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26" w:rsidRPr="00AE3326" w:rsidRDefault="00AE3326" w:rsidP="00AE3326">
      <w:pPr>
        <w:spacing w:beforeAutospacing="1" w:after="100" w:afterAutospacing="1" w:line="240" w:lineRule="auto"/>
        <w:jc w:val="center"/>
        <w:rPr>
          <w:rFonts w:ascii="Verdana" w:eastAsia="Times New Roman" w:hAnsi="Verdana" w:cs="Times New Roman"/>
          <w:b/>
          <w:sz w:val="24"/>
          <w:szCs w:val="24"/>
          <w:lang w:eastAsia="it-IT"/>
        </w:rPr>
      </w:pPr>
      <w:r w:rsidRPr="00AE3326">
        <w:rPr>
          <w:rFonts w:ascii="Verdana" w:eastAsia="Times New Roman" w:hAnsi="Verdana" w:cs="Times New Roman"/>
          <w:b/>
          <w:sz w:val="24"/>
          <w:szCs w:val="24"/>
          <w:lang w:eastAsia="it-IT"/>
        </w:rPr>
        <w:t>Valenze formative dell’educazione fisica e motoria</w:t>
      </w:r>
    </w:p>
    <w:p w:rsidR="00AE3326" w:rsidRPr="00AE3326" w:rsidRDefault="00AE3326" w:rsidP="00AE3326">
      <w:pPr>
        <w:spacing w:beforeAutospacing="1" w:after="100" w:afterAutospacing="1" w:line="240" w:lineRule="auto"/>
        <w:jc w:val="center"/>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di Marco Paolo </w:t>
      </w:r>
      <w:proofErr w:type="spellStart"/>
      <w:r w:rsidRPr="00AE3326">
        <w:rPr>
          <w:rFonts w:ascii="Verdana" w:eastAsia="Times New Roman" w:hAnsi="Verdana" w:cs="Times New Roman"/>
          <w:sz w:val="20"/>
          <w:szCs w:val="20"/>
          <w:lang w:eastAsia="it-IT"/>
        </w:rPr>
        <w:t>Dellabiancia</w:t>
      </w:r>
      <w:proofErr w:type="spellEnd"/>
      <w:r w:rsidRPr="00AE3326">
        <w:rPr>
          <w:rFonts w:ascii="Verdana" w:eastAsia="Times New Roman" w:hAnsi="Verdana" w:cs="Times New Roman"/>
          <w:sz w:val="20"/>
          <w:szCs w:val="20"/>
          <w:lang w:eastAsia="it-IT"/>
        </w:rPr>
        <w:t xml:space="preserv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1) Fondamenti socioculturali e indirizzi di politica scolastica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Se è vero, com’è vero, che nelle società tecnologiche postindustriali dei paesi sviluppati si è progressivamente espanso il settore produttivo dei servizi fino a superare per numero di addetti di gran lunga gli altri settori tradizionali, cioè quello agricolo e quello industriale, è facile cogliere come in questo terzo settore un’area che si evidenzia per importanza sia sicuramente quella dei </w:t>
      </w:r>
      <w:r w:rsidRPr="00AE3326">
        <w:rPr>
          <w:rFonts w:ascii="Verdana" w:eastAsia="Times New Roman" w:hAnsi="Verdana" w:cs="Times New Roman"/>
          <w:sz w:val="20"/>
          <w:szCs w:val="20"/>
          <w:u w:val="single"/>
          <w:lang w:eastAsia="it-IT"/>
        </w:rPr>
        <w:t>servizi alla persona</w:t>
      </w:r>
      <w:r w:rsidRPr="00AE3326">
        <w:rPr>
          <w:rFonts w:ascii="Verdana" w:eastAsia="Times New Roman" w:hAnsi="Verdana" w:cs="Times New Roman"/>
          <w:sz w:val="20"/>
          <w:szCs w:val="20"/>
          <w:lang w:eastAsia="it-IT"/>
        </w:rPr>
        <w:t xml:space="preserve"> (educazione, sanità, tempo libero, arte e cultura, alimentazione, sessualità, arredamento, moda ecc.). In quest’area dunque assume una forte rilevanza la "</w:t>
      </w:r>
      <w:r w:rsidRPr="00AE3326">
        <w:rPr>
          <w:rFonts w:ascii="Verdana" w:eastAsia="Times New Roman" w:hAnsi="Verdana" w:cs="Times New Roman"/>
          <w:sz w:val="20"/>
          <w:szCs w:val="20"/>
          <w:u w:val="single"/>
          <w:lang w:eastAsia="it-IT"/>
        </w:rPr>
        <w:t>cultura del corpo</w:t>
      </w:r>
      <w:r w:rsidRPr="00AE3326">
        <w:rPr>
          <w:rFonts w:ascii="Verdana" w:eastAsia="Times New Roman" w:hAnsi="Verdana" w:cs="Times New Roman"/>
          <w:sz w:val="20"/>
          <w:szCs w:val="20"/>
          <w:lang w:eastAsia="it-IT"/>
        </w:rPr>
        <w:t xml:space="preserve">" come riferimento generale che indirizza, dirige e controlla non solo i processi organizzativi e produttivi dell’offerta di ciascun specifico servizio, ma anche, nella società </w:t>
      </w:r>
      <w:proofErr w:type="spellStart"/>
      <w:r w:rsidRPr="00AE3326">
        <w:rPr>
          <w:rFonts w:ascii="Verdana" w:eastAsia="Times New Roman" w:hAnsi="Verdana" w:cs="Times New Roman"/>
          <w:sz w:val="20"/>
          <w:szCs w:val="20"/>
          <w:lang w:eastAsia="it-IT"/>
        </w:rPr>
        <w:t>eterodiretta</w:t>
      </w:r>
      <w:proofErr w:type="spellEnd"/>
      <w:r w:rsidRPr="00AE3326">
        <w:rPr>
          <w:rFonts w:ascii="Verdana" w:eastAsia="Times New Roman" w:hAnsi="Verdana" w:cs="Times New Roman"/>
          <w:sz w:val="20"/>
          <w:szCs w:val="20"/>
          <w:lang w:eastAsia="it-IT"/>
        </w:rPr>
        <w:t xml:space="preserve"> dei "mass media", le rappresentazioni collettive che presiedono alla determinazione dei bisogni degli utenti.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Da questo punto di vista S. </w:t>
      </w:r>
      <w:proofErr w:type="spellStart"/>
      <w:r w:rsidRPr="00AE3326">
        <w:rPr>
          <w:rFonts w:ascii="Verdana" w:eastAsia="Times New Roman" w:hAnsi="Verdana" w:cs="Times New Roman"/>
          <w:sz w:val="20"/>
          <w:szCs w:val="20"/>
          <w:lang w:eastAsia="it-IT"/>
        </w:rPr>
        <w:t>Spinsanti</w:t>
      </w:r>
      <w:proofErr w:type="spellEnd"/>
      <w:r w:rsidRPr="00AE3326">
        <w:rPr>
          <w:rFonts w:ascii="Verdana" w:eastAsia="Times New Roman" w:hAnsi="Verdana" w:cs="Times New Roman"/>
          <w:sz w:val="20"/>
          <w:szCs w:val="20"/>
          <w:lang w:eastAsia="it-IT"/>
        </w:rPr>
        <w:t xml:space="preserve"> può scrivere "Una porta a due battenti si apre sul modo di vivere che contraddistingue la seconda metà del sec. </w:t>
      </w:r>
      <w:proofErr w:type="spellStart"/>
      <w:r w:rsidRPr="00AE3326">
        <w:rPr>
          <w:rFonts w:ascii="Verdana" w:eastAsia="Times New Roman" w:hAnsi="Verdana" w:cs="Times New Roman"/>
          <w:sz w:val="20"/>
          <w:szCs w:val="20"/>
          <w:lang w:eastAsia="it-IT"/>
        </w:rPr>
        <w:t>xx</w:t>
      </w:r>
      <w:proofErr w:type="spellEnd"/>
      <w:r w:rsidRPr="00AE3326">
        <w:rPr>
          <w:rFonts w:ascii="Verdana" w:eastAsia="Times New Roman" w:hAnsi="Verdana" w:cs="Times New Roman"/>
          <w:sz w:val="20"/>
          <w:szCs w:val="20"/>
          <w:lang w:eastAsia="it-IT"/>
        </w:rPr>
        <w:t>: il primo battente è lo sviluppo della tecnologia, il secondo il ritorno al corpo. Il corpo trionfa nelle arti e nel costume. L’Occidente dell’epoca industriale avanzata, perse le tradizionali fedi religiose e laiche, defluiti gli entusiasmi ideologici, sembra aver trovato un’unità ecumenica nel culto del corpo. Il fenomeno è sotto gli occhi di tutti. La cura del corpo non appartiene più solo ai privilegiati: la pressione esercitata dai mezzi di comunicazione di massa l’ha fatta straripare anche negli altri ceti sociali. Cosmetici e diete,</w:t>
      </w:r>
      <w:r w:rsidRPr="00AE3326">
        <w:rPr>
          <w:rFonts w:ascii="Verdana" w:eastAsia="Times New Roman" w:hAnsi="Verdana" w:cs="Times New Roman"/>
          <w:i/>
          <w:iCs/>
          <w:sz w:val="20"/>
          <w:szCs w:val="20"/>
          <w:lang w:eastAsia="it-IT"/>
        </w:rPr>
        <w:t xml:space="preserve"> jogging</w:t>
      </w:r>
      <w:r w:rsidRPr="00AE3326">
        <w:rPr>
          <w:rFonts w:ascii="Verdana" w:eastAsia="Times New Roman" w:hAnsi="Verdana" w:cs="Times New Roman"/>
          <w:sz w:val="20"/>
          <w:szCs w:val="20"/>
          <w:lang w:eastAsia="it-IT"/>
        </w:rPr>
        <w:t xml:space="preserve"> e club ginnici, maratone e </w:t>
      </w:r>
      <w:proofErr w:type="spellStart"/>
      <w:r w:rsidRPr="00AE3326">
        <w:rPr>
          <w:rFonts w:ascii="Verdana" w:eastAsia="Times New Roman" w:hAnsi="Verdana" w:cs="Times New Roman"/>
          <w:sz w:val="20"/>
          <w:szCs w:val="20"/>
          <w:lang w:eastAsia="it-IT"/>
        </w:rPr>
        <w:t>sports</w:t>
      </w:r>
      <w:proofErr w:type="spellEnd"/>
      <w:r w:rsidRPr="00AE3326">
        <w:rPr>
          <w:rFonts w:ascii="Verdana" w:eastAsia="Times New Roman" w:hAnsi="Verdana" w:cs="Times New Roman"/>
          <w:sz w:val="20"/>
          <w:szCs w:val="20"/>
          <w:lang w:eastAsia="it-IT"/>
        </w:rPr>
        <w:t xml:space="preserve"> non competitivi: la nostra civilizzazione offre l’immagine di un felice ripiegamento sul corpo alla ricerca della perfetta "forma" fisica. ... Se il fenomeno è sotto gli occhi di tutti, la sua interpretazione è tutt’altro che univoca. La nostra civilizzazione si è veramente "riappropriata del corpo"?"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1).</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Questo è l’interrogativo fondamentale, da cui si dovranno trarre le </w:t>
      </w:r>
      <w:r w:rsidRPr="00AE3326">
        <w:rPr>
          <w:rFonts w:ascii="Verdana" w:eastAsia="Times New Roman" w:hAnsi="Verdana" w:cs="Times New Roman"/>
          <w:sz w:val="20"/>
          <w:szCs w:val="20"/>
          <w:u w:val="single"/>
          <w:lang w:eastAsia="it-IT"/>
        </w:rPr>
        <w:t>debite conclusioni sul piano dell’istruzione pubblica, se si vuole agire in base a principi pedagogici</w:t>
      </w:r>
      <w:r w:rsidRPr="00AE3326">
        <w:rPr>
          <w:rFonts w:ascii="Verdana" w:eastAsia="Times New Roman" w:hAnsi="Verdana" w:cs="Times New Roman"/>
          <w:sz w:val="20"/>
          <w:szCs w:val="20"/>
          <w:lang w:eastAsia="it-IT"/>
        </w:rPr>
        <w:t xml:space="preserve"> e non semplicemente per suggestioni o convenienze occasionali. Perché è del tutto evidente che le diverse organizzazioni e le differenti iniziative che caratterizzano un tale settore, seppur nate a vario titolo e con obiettivi i più diversi (e talvolta contemporaneamente presenti in modo più o meno dichiarato), dall’impresa economica e commerciale all’organizzazione del consenso politico o all’offerta di servizi col "non profit", tutte generalmente si dispongono alla gestione delle attività istituzionali (motorie, artistiche, culturali e sportive) assecondando un </w:t>
      </w:r>
      <w:r w:rsidRPr="00AE3326">
        <w:rPr>
          <w:rFonts w:ascii="Verdana" w:eastAsia="Times New Roman" w:hAnsi="Verdana" w:cs="Times New Roman"/>
          <w:sz w:val="20"/>
          <w:szCs w:val="20"/>
          <w:u w:val="single"/>
          <w:lang w:eastAsia="it-IT"/>
        </w:rPr>
        <w:t>comune orientamento manipolatorio consumistico</w:t>
      </w:r>
      <w:r w:rsidRPr="00AE3326">
        <w:rPr>
          <w:rFonts w:ascii="Verdana" w:eastAsia="Times New Roman" w:hAnsi="Verdana" w:cs="Times New Roman"/>
          <w:sz w:val="20"/>
          <w:szCs w:val="20"/>
          <w:lang w:eastAsia="it-IT"/>
        </w:rPr>
        <w:t xml:space="preserve">, più che un indirizzo di </w:t>
      </w:r>
      <w:r w:rsidRPr="00AE3326">
        <w:rPr>
          <w:rFonts w:ascii="Verdana" w:eastAsia="Times New Roman" w:hAnsi="Verdana" w:cs="Times New Roman"/>
          <w:sz w:val="20"/>
          <w:szCs w:val="20"/>
          <w:u w:val="single"/>
          <w:lang w:eastAsia="it-IT"/>
        </w:rPr>
        <w:t>valorizzazione della presa di coscienza e di sviluppo della consapevolezza</w:t>
      </w:r>
      <w:r w:rsidRPr="00AE3326">
        <w:rPr>
          <w:rFonts w:ascii="Verdana" w:eastAsia="Times New Roman" w:hAnsi="Verdana" w:cs="Times New Roman"/>
          <w:sz w:val="20"/>
          <w:szCs w:val="20"/>
          <w:lang w:eastAsia="it-IT"/>
        </w:rPr>
        <w:t xml:space="preserve"> (tutte, ma con alcune evidenti e conosciute eccezioni che, tuttavia, come dice il proverbio "confermano la regola" generale).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A dire il vero l’analisi critica, secondo le più differenziate posizioni ideologiche, ha già posto in evidenza le soluzioni obbligate di un tale atteggiamento consumistico sia nella direzione del reinvestimento produttivo e mercificato del corpo "liberato o sublimato"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2), sia nella direzione della "fuga terapeutica" o mistica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3); e intanto il corpo, pur volendo anche tacere delle mode giovanili dell’abbigliamento, del tatuaggio e del "piercing", perché si commentano da sé, continua comunque e sempre più ad essere la sede manifesta del disagio e dei problemi dei nostri giovani sia nella malattia mentale (anoressia e bulimia), sia nella devianza (droga e prostituzione), che nel suicidio (secondo la progressione accelerata </w:t>
      </w:r>
      <w:proofErr w:type="spellStart"/>
      <w:r w:rsidRPr="00AE3326">
        <w:rPr>
          <w:rFonts w:ascii="Verdana" w:eastAsia="Times New Roman" w:hAnsi="Verdana" w:cs="Times New Roman"/>
          <w:sz w:val="20"/>
          <w:szCs w:val="20"/>
          <w:lang w:eastAsia="it-IT"/>
        </w:rPr>
        <w:t>preoccupantemente</w:t>
      </w:r>
      <w:proofErr w:type="spellEnd"/>
      <w:r w:rsidRPr="00AE3326">
        <w:rPr>
          <w:rFonts w:ascii="Verdana" w:eastAsia="Times New Roman" w:hAnsi="Verdana" w:cs="Times New Roman"/>
          <w:sz w:val="20"/>
          <w:szCs w:val="20"/>
          <w:lang w:eastAsia="it-IT"/>
        </w:rPr>
        <w:t xml:space="preserve"> evidenziata dagli ultimi rapporti).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L’istituzione scolastica italiana sta affrontando una tale dimensione di problematicità in due modi: da un lato con finanziamenti specifici, nell’ambito della lotta alla </w:t>
      </w:r>
      <w:r w:rsidRPr="00AE3326">
        <w:rPr>
          <w:rFonts w:ascii="Verdana" w:eastAsia="Times New Roman" w:hAnsi="Verdana" w:cs="Times New Roman"/>
          <w:sz w:val="20"/>
          <w:szCs w:val="20"/>
          <w:u w:val="single"/>
          <w:lang w:eastAsia="it-IT"/>
        </w:rPr>
        <w:t>Dispersione scolastica</w:t>
      </w:r>
      <w:r w:rsidRPr="00AE3326">
        <w:rPr>
          <w:rFonts w:ascii="Verdana" w:eastAsia="Times New Roman" w:hAnsi="Verdana" w:cs="Times New Roman"/>
          <w:sz w:val="20"/>
          <w:szCs w:val="20"/>
          <w:lang w:eastAsia="it-IT"/>
        </w:rPr>
        <w:t xml:space="preserve"> (indirizzando i fondi perequativi nei territori dove le problematiche sono più urgenti); dall’altro per tutti, invece, senza mezzi finanziari diretti ma con gli strumenti gestionali offerti dalle </w:t>
      </w:r>
      <w:r w:rsidRPr="00AE3326">
        <w:rPr>
          <w:rFonts w:ascii="Verdana" w:eastAsia="Times New Roman" w:hAnsi="Verdana" w:cs="Times New Roman"/>
          <w:sz w:val="20"/>
          <w:szCs w:val="20"/>
          <w:lang w:eastAsia="it-IT"/>
        </w:rPr>
        <w:lastRenderedPageBreak/>
        <w:t xml:space="preserve">iniziative di </w:t>
      </w:r>
      <w:r w:rsidRPr="00AE3326">
        <w:rPr>
          <w:rFonts w:ascii="Verdana" w:eastAsia="Times New Roman" w:hAnsi="Verdana" w:cs="Times New Roman"/>
          <w:sz w:val="20"/>
          <w:szCs w:val="20"/>
          <w:u w:val="single"/>
          <w:lang w:eastAsia="it-IT"/>
        </w:rPr>
        <w:t>Apertura della scuola ai giovani</w:t>
      </w:r>
      <w:r w:rsidRPr="00AE3326">
        <w:rPr>
          <w:rFonts w:ascii="Verdana" w:eastAsia="Times New Roman" w:hAnsi="Verdana" w:cs="Times New Roman"/>
          <w:sz w:val="20"/>
          <w:szCs w:val="20"/>
          <w:lang w:eastAsia="it-IT"/>
        </w:rPr>
        <w:t xml:space="preserve"> (regolamentate col </w:t>
      </w:r>
      <w:proofErr w:type="spellStart"/>
      <w:r w:rsidRPr="00AE3326">
        <w:rPr>
          <w:rFonts w:ascii="Verdana" w:eastAsia="Times New Roman" w:hAnsi="Verdana" w:cs="Times New Roman"/>
          <w:sz w:val="20"/>
          <w:szCs w:val="20"/>
          <w:lang w:eastAsia="it-IT"/>
        </w:rPr>
        <w:t>Dpr</w:t>
      </w:r>
      <w:proofErr w:type="spellEnd"/>
      <w:r w:rsidRPr="00AE3326">
        <w:rPr>
          <w:rFonts w:ascii="Verdana" w:eastAsia="Times New Roman" w:hAnsi="Verdana" w:cs="Times New Roman"/>
          <w:sz w:val="20"/>
          <w:szCs w:val="20"/>
          <w:lang w:eastAsia="it-IT"/>
        </w:rPr>
        <w:t xml:space="preserve"> 567/96) seppure nella prospettiva </w:t>
      </w:r>
      <w:r w:rsidRPr="00AE3326">
        <w:rPr>
          <w:rFonts w:ascii="Verdana" w:eastAsia="Times New Roman" w:hAnsi="Verdana" w:cs="Times New Roman"/>
          <w:sz w:val="20"/>
          <w:szCs w:val="20"/>
          <w:u w:val="single"/>
          <w:lang w:eastAsia="it-IT"/>
        </w:rPr>
        <w:t>dell’Autonomia scolastica</w:t>
      </w:r>
      <w:r w:rsidRPr="00AE3326">
        <w:rPr>
          <w:rFonts w:ascii="Verdana" w:eastAsia="Times New Roman" w:hAnsi="Verdana" w:cs="Times New Roman"/>
          <w:sz w:val="20"/>
          <w:szCs w:val="20"/>
          <w:lang w:eastAsia="it-IT"/>
        </w:rPr>
        <w:t xml:space="preserve">, cioè in definitiva rimandando alle medesime agenzie esterne (sia quelle generali come il Coni del progetto "Sport a scuola" o l’Ente teatrale italiano della Direttiva 147/96, sia quelle più direttamente emanazioni politiche, giacché di solito ogni partito ha poi la propria organizzazione culturale e del tempo libero) di cui si diceva più sopra: enti che hanno finalità proprie da perseguire e una tale dimensione finalistica portano inevitabilmente anche nel loro progetto educativo locale. Ciò sta accadendo per la verità soprattutto in questi ultimi anni, dopo che in altri momenti con i finanziamenti previsti dalla legge per </w:t>
      </w:r>
      <w:r w:rsidRPr="00AE3326">
        <w:rPr>
          <w:rFonts w:ascii="Verdana" w:eastAsia="Times New Roman" w:hAnsi="Verdana" w:cs="Times New Roman"/>
          <w:sz w:val="20"/>
          <w:szCs w:val="20"/>
          <w:u w:val="single"/>
          <w:lang w:eastAsia="it-IT"/>
        </w:rPr>
        <w:t>l’Educazione alla salute</w:t>
      </w:r>
      <w:r w:rsidRPr="00AE3326">
        <w:rPr>
          <w:rFonts w:ascii="Verdana" w:eastAsia="Times New Roman" w:hAnsi="Verdana" w:cs="Times New Roman"/>
          <w:sz w:val="20"/>
          <w:szCs w:val="20"/>
          <w:lang w:eastAsia="it-IT"/>
        </w:rPr>
        <w:t xml:space="preserve"> la scuola aveva posto in essere in prima persona dei progetti interni trasversali e realmente rapportati alle dimensioni curricolari e d’istituto (la progettualità della prima metà degli anni ’90).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Si è marcato, dunque, il cambiamento politico, con abbattimento delle caratterizzazioni più educative di quell’insegnamento che fin dal 1859 si occupa proprio di tali finalità formative, esplicitandolo ancor più definitivamente nella progressione che va dalla Direttiva 331/97 alle iniziative attuative del nuovo protocollo d’intesa Coni - Ministero (</w:t>
      </w:r>
      <w:proofErr w:type="spellStart"/>
      <w:r w:rsidRPr="00AE3326">
        <w:rPr>
          <w:rFonts w:ascii="Verdana" w:eastAsia="Times New Roman" w:hAnsi="Verdana" w:cs="Times New Roman"/>
          <w:sz w:val="20"/>
          <w:szCs w:val="20"/>
          <w:lang w:eastAsia="it-IT"/>
        </w:rPr>
        <w:t>Ccmm</w:t>
      </w:r>
      <w:proofErr w:type="spellEnd"/>
      <w:r w:rsidRPr="00AE3326">
        <w:rPr>
          <w:rFonts w:ascii="Verdana" w:eastAsia="Times New Roman" w:hAnsi="Verdana" w:cs="Times New Roman"/>
          <w:sz w:val="20"/>
          <w:szCs w:val="20"/>
          <w:lang w:eastAsia="it-IT"/>
        </w:rPr>
        <w:t xml:space="preserve"> 466/97, 668/97, 44/98 e 63/98), premessa - come si sta chiaramente manifestando - per offrire all’ente Coni l’intervento diretto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fin nella </w:t>
      </w:r>
      <w:r w:rsidRPr="00AE3326">
        <w:rPr>
          <w:rFonts w:ascii="Verdana" w:eastAsia="Times New Roman" w:hAnsi="Verdana" w:cs="Times New Roman"/>
          <w:sz w:val="20"/>
          <w:szCs w:val="20"/>
          <w:u w:val="single"/>
          <w:lang w:eastAsia="it-IT"/>
        </w:rPr>
        <w:t>dimensione curricolare</w:t>
      </w:r>
      <w:r w:rsidRPr="00AE3326">
        <w:rPr>
          <w:rFonts w:ascii="Verdana" w:eastAsia="Times New Roman" w:hAnsi="Verdana" w:cs="Times New Roman"/>
          <w:sz w:val="20"/>
          <w:szCs w:val="20"/>
          <w:lang w:eastAsia="it-IT"/>
        </w:rPr>
        <w:t xml:space="preserve"> di questo insegnamento (stando alla totale assenza di indicazioni per questa disciplina nel documento dei Saggi e alla preoccupante impostazione dualistica nell’ottocentesco concetto ivi affermato di linguaggi della mente da un lato e di linguaggi del corpo dall’altro)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nella </w:t>
      </w:r>
      <w:r w:rsidRPr="00AE3326">
        <w:rPr>
          <w:rFonts w:ascii="Verdana" w:eastAsia="Times New Roman" w:hAnsi="Verdana" w:cs="Times New Roman"/>
          <w:sz w:val="20"/>
          <w:szCs w:val="20"/>
          <w:u w:val="single"/>
          <w:lang w:eastAsia="it-IT"/>
        </w:rPr>
        <w:t>formazione in servizio</w:t>
      </w:r>
      <w:r w:rsidRPr="00AE3326">
        <w:rPr>
          <w:rFonts w:ascii="Verdana" w:eastAsia="Times New Roman" w:hAnsi="Verdana" w:cs="Times New Roman"/>
          <w:sz w:val="20"/>
          <w:szCs w:val="20"/>
          <w:lang w:eastAsia="it-IT"/>
        </w:rPr>
        <w:t xml:space="preserve"> dei docenti della scuola primaria e secondaria (in attesa di definire anche la situazione dei docenti di Educazione fisica nella scuola secondaria con la riorganizzazione dei curricoli e la ridistribuzione delle discipline nel riordino dei cicli), ora che,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anche con il riordino della </w:t>
      </w:r>
      <w:r w:rsidRPr="00AE3326">
        <w:rPr>
          <w:rFonts w:ascii="Verdana" w:eastAsia="Times New Roman" w:hAnsi="Verdana" w:cs="Times New Roman"/>
          <w:sz w:val="20"/>
          <w:szCs w:val="20"/>
          <w:u w:val="single"/>
          <w:lang w:eastAsia="it-IT"/>
        </w:rPr>
        <w:t>formazione universitaria</w:t>
      </w:r>
      <w:r w:rsidRPr="00AE3326">
        <w:rPr>
          <w:rFonts w:ascii="Verdana" w:eastAsia="Times New Roman" w:hAnsi="Verdana" w:cs="Times New Roman"/>
          <w:sz w:val="20"/>
          <w:szCs w:val="20"/>
          <w:lang w:eastAsia="it-IT"/>
        </w:rPr>
        <w:t xml:space="preserve"> nei nuovi Isef, si potrà modificare totalmente l’impostazione complessiva dell’insegnamento (è infatti l’unico tra tutti gli insegnamenti per il quale non sussistono determinazioni contenutistiche nell’ordinamento degli studi e ciascuna Università potrà così regolarsi a proprio piacimento e convenienza).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Partendo dai pregressi modelli Positivista (mente sana in corpo sano) e Idealista (si educa il corpo educandone il carattere morale cioè la volontà) rispettivamente del secondo Ottocento e del primo Novecento, infatti, il pensiero pedagogico italiano nel secondo dopoguerra aveva raccolto la suggestione del modello Personalista per l’Educazione del corpo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4), facendone un elemento </w:t>
      </w:r>
      <w:r w:rsidRPr="00AE3326">
        <w:rPr>
          <w:rFonts w:ascii="Verdana" w:eastAsia="Times New Roman" w:hAnsi="Verdana" w:cs="Times New Roman"/>
          <w:sz w:val="20"/>
          <w:szCs w:val="20"/>
          <w:u w:val="single"/>
          <w:lang w:eastAsia="it-IT"/>
        </w:rPr>
        <w:t>educativo irrinunciabile dell’area comune</w:t>
      </w:r>
      <w:r w:rsidRPr="00AE3326">
        <w:rPr>
          <w:rFonts w:ascii="Verdana" w:eastAsia="Times New Roman" w:hAnsi="Verdana" w:cs="Times New Roman"/>
          <w:sz w:val="20"/>
          <w:szCs w:val="20"/>
          <w:lang w:eastAsia="it-IT"/>
        </w:rPr>
        <w:t xml:space="preserve"> in tutti i percorsi scolastici primari e secondari, sviluppandolo con </w:t>
      </w:r>
      <w:r w:rsidRPr="00AE3326">
        <w:rPr>
          <w:rFonts w:ascii="Verdana" w:eastAsia="Times New Roman" w:hAnsi="Verdana" w:cs="Times New Roman"/>
          <w:sz w:val="20"/>
          <w:szCs w:val="20"/>
          <w:u w:val="single"/>
          <w:lang w:eastAsia="it-IT"/>
        </w:rPr>
        <w:t>l’approfondimento soltanto complementare</w:t>
      </w:r>
      <w:r w:rsidRPr="00AE3326">
        <w:rPr>
          <w:rFonts w:ascii="Verdana" w:eastAsia="Times New Roman" w:hAnsi="Verdana" w:cs="Times New Roman"/>
          <w:sz w:val="20"/>
          <w:szCs w:val="20"/>
          <w:lang w:eastAsia="it-IT"/>
        </w:rPr>
        <w:t xml:space="preserve"> (opzionale) della valenza sportiva. E comunque </w:t>
      </w:r>
      <w:r w:rsidRPr="00AE3326">
        <w:rPr>
          <w:rFonts w:ascii="Verdana" w:eastAsia="Times New Roman" w:hAnsi="Verdana" w:cs="Times New Roman"/>
          <w:sz w:val="20"/>
          <w:szCs w:val="20"/>
          <w:u w:val="single"/>
          <w:lang w:eastAsia="it-IT"/>
        </w:rPr>
        <w:t>definendo in modo preciso le condizioni educative di tale valenza</w:t>
      </w:r>
      <w:r w:rsidRPr="00AE3326">
        <w:rPr>
          <w:rFonts w:ascii="Verdana" w:eastAsia="Times New Roman" w:hAnsi="Verdana" w:cs="Times New Roman"/>
          <w:sz w:val="20"/>
          <w:szCs w:val="20"/>
          <w:lang w:eastAsia="it-IT"/>
        </w:rPr>
        <w:t xml:space="preserve">. E così si è affermato una volta per sempre che "L’impegno di miglioramento del risultato discende solo dalla logica della ricerca e della verifica del movimento più corretto e preciso; in questo senso lo sport scolastico tende alla disciplina interiore, alla padronanza del corpo, alla formazione e all’affinamento di condotte motorie personali. ... L’agonismo, inteso come impegno a dare il meglio di se stessi ... comporta l’acquisizione da parte degli alunni di una coscienza critica nei confronti di comportamenti estranei alla vera essenza dello sport, come la ricerca del risultato ad ogni costo, o l’assunzione di atteggiamenti divistici" (dal programma di Educazione fisica nella scuola media dal Dm. 9/2/79).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Questa scelta pedagogica non aveva voluto negare il valore formativo dello sport (facendone comunque uno dei diversi contenuti dell’educazione fisica), ma aveva colto tutta la problematicità di una Educazione (soprattutto nel senso del diritto allo studio e all’istruzione) dipendente da fattori manipolatori consumistici, giacché tutti ormai conoscono le possibilità che esprimono in questa direzione i mezzi di comunicazione di massa e l’élite irresponsabile (secondo il sociologo Alberoni) ivi rappresentata. Perciò aveva privilegiato una intelaiatura formativa (l’Educazione fisica) che salvaguardasse soprattutto le dimensioni </w:t>
      </w:r>
      <w:r w:rsidRPr="00AE3326">
        <w:rPr>
          <w:rFonts w:ascii="Verdana" w:eastAsia="Times New Roman" w:hAnsi="Verdana" w:cs="Times New Roman"/>
          <w:sz w:val="20"/>
          <w:szCs w:val="20"/>
          <w:u w:val="single"/>
          <w:lang w:eastAsia="it-IT"/>
        </w:rPr>
        <w:t>dell’orientamento personale e dell’</w:t>
      </w:r>
      <w:proofErr w:type="spellStart"/>
      <w:r w:rsidRPr="00AE3326">
        <w:rPr>
          <w:rFonts w:ascii="Verdana" w:eastAsia="Times New Roman" w:hAnsi="Verdana" w:cs="Times New Roman"/>
          <w:sz w:val="20"/>
          <w:szCs w:val="20"/>
          <w:u w:val="single"/>
          <w:lang w:eastAsia="it-IT"/>
        </w:rPr>
        <w:t>autorientamento</w:t>
      </w:r>
      <w:proofErr w:type="spellEnd"/>
      <w:r w:rsidRPr="00AE3326">
        <w:rPr>
          <w:rFonts w:ascii="Verdana" w:eastAsia="Times New Roman" w:hAnsi="Verdana" w:cs="Times New Roman"/>
          <w:sz w:val="20"/>
          <w:szCs w:val="20"/>
          <w:u w:val="single"/>
          <w:lang w:eastAsia="it-IT"/>
        </w:rPr>
        <w:t xml:space="preserve"> in senso idealistico</w:t>
      </w:r>
      <w:r w:rsidRPr="00AE3326">
        <w:rPr>
          <w:rFonts w:ascii="Verdana" w:eastAsia="Times New Roman" w:hAnsi="Verdana" w:cs="Times New Roman"/>
          <w:sz w:val="20"/>
          <w:szCs w:val="20"/>
          <w:lang w:eastAsia="it-IT"/>
        </w:rPr>
        <w:t xml:space="preserve">, avviando così un nuovo filone umanista </w:t>
      </w:r>
      <w:r w:rsidRPr="00AE3326">
        <w:rPr>
          <w:rFonts w:ascii="Verdana" w:eastAsia="Times New Roman" w:hAnsi="Verdana" w:cs="Times New Roman"/>
          <w:sz w:val="20"/>
          <w:szCs w:val="20"/>
          <w:lang w:eastAsia="it-IT"/>
        </w:rPr>
        <w:lastRenderedPageBreak/>
        <w:t xml:space="preserve">(cfr.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n.5), seppur tra le gravi difficoltà determinate da un confronto impari con lo sport (quello spettacolare professionistico) da un lato e da una formazione universitaria (gli Isef) sempre precaria dall’altra, in una parola dall’incuria istituzionale, effetto diretto di potenti interessi che si sono affrontati sull’argomento fin dai primi anni ’70, quando cioè l’elaborazione culturale della disciplina stava rompendo gli schemi pregressi aprendosi a nuove istanze e prospettive filosofiche e scientifiche, tutte speranze poi miseramente cadute nelle beghe delle contese fra persone e enti per accaparrarsi le risorse lecite (e illecite, come taluni inquietanti fenomeni, accaduti in ambienti e situazioni connessi con la disciplina, lo sport e gli Isef, stanno a significare).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2) Fondamenti psicopedagogici delle valenze costitutive dell’identità</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Certamente le potenzialità formativo/orientative della disciplina sono formidabili e ancora non si comprende come da parte dell’Amministrazione non si sia definitivamente connesso e intrecciato il percorso </w:t>
      </w:r>
      <w:r w:rsidRPr="00AE3326">
        <w:rPr>
          <w:rFonts w:ascii="Verdana" w:eastAsia="Times New Roman" w:hAnsi="Verdana" w:cs="Times New Roman"/>
          <w:sz w:val="20"/>
          <w:szCs w:val="20"/>
          <w:u w:val="single"/>
          <w:lang w:eastAsia="it-IT"/>
        </w:rPr>
        <w:t>dell’Educazione fisica</w:t>
      </w:r>
      <w:r w:rsidRPr="00AE3326">
        <w:rPr>
          <w:rFonts w:ascii="Verdana" w:eastAsia="Times New Roman" w:hAnsi="Verdana" w:cs="Times New Roman"/>
          <w:sz w:val="20"/>
          <w:szCs w:val="20"/>
          <w:lang w:eastAsia="it-IT"/>
        </w:rPr>
        <w:t xml:space="preserve"> con quello </w:t>
      </w:r>
      <w:r w:rsidRPr="00AE3326">
        <w:rPr>
          <w:rFonts w:ascii="Verdana" w:eastAsia="Times New Roman" w:hAnsi="Verdana" w:cs="Times New Roman"/>
          <w:sz w:val="20"/>
          <w:szCs w:val="20"/>
          <w:u w:val="single"/>
          <w:lang w:eastAsia="it-IT"/>
        </w:rPr>
        <w:t>dell’Educazione alla salute</w:t>
      </w:r>
      <w:r w:rsidRPr="00AE3326">
        <w:rPr>
          <w:rFonts w:ascii="Verdana" w:eastAsia="Times New Roman" w:hAnsi="Verdana" w:cs="Times New Roman"/>
          <w:sz w:val="20"/>
          <w:szCs w:val="20"/>
          <w:lang w:eastAsia="it-IT"/>
        </w:rPr>
        <w:t xml:space="preserve">, rivedendo il ruolo professionale del suo docente nell’ambito delle figure quadro o delle nuove attività connesse all’insegnamento. Giacché la materia è </w:t>
      </w:r>
      <w:r w:rsidRPr="00AE3326">
        <w:rPr>
          <w:rFonts w:ascii="Verdana" w:eastAsia="Times New Roman" w:hAnsi="Verdana" w:cs="Times New Roman"/>
          <w:sz w:val="20"/>
          <w:szCs w:val="20"/>
          <w:u w:val="single"/>
          <w:lang w:eastAsia="it-IT"/>
        </w:rPr>
        <w:t>l’unica del piano di studi a coniugare</w:t>
      </w:r>
      <w:r w:rsidRPr="00AE3326">
        <w:rPr>
          <w:rFonts w:ascii="Verdana" w:eastAsia="Times New Roman" w:hAnsi="Verdana" w:cs="Times New Roman"/>
          <w:sz w:val="20"/>
          <w:szCs w:val="20"/>
          <w:lang w:eastAsia="it-IT"/>
        </w:rPr>
        <w:t xml:space="preserve"> unitariamente la pratica delle tecniche di uso del corpo con la conoscenza di norme e principi scientifici e l’assunzione dei conseguenti atteggiamenti valoriali. Le altre materie, infatti, si arrestano ad una soltanto delle tre determinazioni dell’atto educativo summenzionato (l’ed. scientifica alla conoscenza, l’ed. morale ai valori, l’ed. pratica e operativa alle tecniche del corpo). Tutto ciò può accadere perché la corporeità è sede di processi che dalla </w:t>
      </w:r>
      <w:proofErr w:type="spellStart"/>
      <w:r w:rsidRPr="00AE3326">
        <w:rPr>
          <w:rFonts w:ascii="Verdana" w:eastAsia="Times New Roman" w:hAnsi="Verdana" w:cs="Times New Roman"/>
          <w:sz w:val="20"/>
          <w:szCs w:val="20"/>
          <w:lang w:eastAsia="it-IT"/>
        </w:rPr>
        <w:t>sensorialità</w:t>
      </w:r>
      <w:proofErr w:type="spellEnd"/>
      <w:r w:rsidRPr="00AE3326">
        <w:rPr>
          <w:rFonts w:ascii="Verdana" w:eastAsia="Times New Roman" w:hAnsi="Verdana" w:cs="Times New Roman"/>
          <w:sz w:val="20"/>
          <w:szCs w:val="20"/>
          <w:lang w:eastAsia="it-IT"/>
        </w:rPr>
        <w:t xml:space="preserve"> progressivamente possono indurre la consapevolezza.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Dal percepire al conoscere e all'aver coscienza del corpo proprio si attuano altrettanti passaggi ad ordini diversi di consapevolezza: la </w:t>
      </w:r>
      <w:r w:rsidRPr="00AE3326">
        <w:rPr>
          <w:rFonts w:ascii="Verdana" w:eastAsia="Times New Roman" w:hAnsi="Verdana" w:cs="Times New Roman"/>
          <w:sz w:val="20"/>
          <w:szCs w:val="20"/>
          <w:u w:val="single"/>
          <w:lang w:eastAsia="it-IT"/>
        </w:rPr>
        <w:t>percezione,</w:t>
      </w:r>
      <w:r w:rsidRPr="00AE3326">
        <w:rPr>
          <w:rFonts w:ascii="Verdana" w:eastAsia="Times New Roman" w:hAnsi="Verdana" w:cs="Times New Roman"/>
          <w:sz w:val="20"/>
          <w:szCs w:val="20"/>
          <w:lang w:eastAsia="it-IT"/>
        </w:rPr>
        <w:t xml:space="preserve"> per far riferimento a quanto la scienza ci dice sulla funzione motoria, corrisponde all'interpretazione del segnale che giunge nell'area cerebrale </w:t>
      </w:r>
      <w:proofErr w:type="spellStart"/>
      <w:r w:rsidRPr="00AE3326">
        <w:rPr>
          <w:rFonts w:ascii="Verdana" w:eastAsia="Times New Roman" w:hAnsi="Verdana" w:cs="Times New Roman"/>
          <w:sz w:val="20"/>
          <w:szCs w:val="20"/>
          <w:lang w:eastAsia="it-IT"/>
        </w:rPr>
        <w:t>somatognosica</w:t>
      </w:r>
      <w:proofErr w:type="spellEnd"/>
      <w:r w:rsidRPr="00AE3326">
        <w:rPr>
          <w:rFonts w:ascii="Verdana" w:eastAsia="Times New Roman" w:hAnsi="Verdana" w:cs="Times New Roman"/>
          <w:sz w:val="20"/>
          <w:szCs w:val="20"/>
          <w:lang w:eastAsia="it-IT"/>
        </w:rPr>
        <w:t xml:space="preserve"> primaria e viene elaborata nelle secondarie. In questi territori corticali si realizza, infatti, la localizzazione del sito corporeo interessato dalla stimolazione, la percezione della sua disposizione (sia come posizione assunta, che come tensione espressa e come movimento avviato) ed il riconoscimento delle qualità dello stimolo. Per far ciò, rimanendo agli aspetti legati alla percezione del corpo proprio e tralasciando tutto ciò che concerne la percezione della realtà e la sua organizzazione, è necessario possedere un </w:t>
      </w:r>
      <w:r w:rsidRPr="00AE3326">
        <w:rPr>
          <w:rFonts w:ascii="Verdana" w:eastAsia="Times New Roman" w:hAnsi="Verdana" w:cs="Times New Roman"/>
          <w:sz w:val="20"/>
          <w:szCs w:val="20"/>
          <w:u w:val="single"/>
          <w:lang w:eastAsia="it-IT"/>
        </w:rPr>
        <w:t>modello d'insieme del proprio corpo che permetta l'orientamento reciproco dei percetti</w:t>
      </w:r>
      <w:r w:rsidRPr="00AE3326">
        <w:rPr>
          <w:rFonts w:ascii="Verdana" w:eastAsia="Times New Roman" w:hAnsi="Verdana" w:cs="Times New Roman"/>
          <w:sz w:val="20"/>
          <w:szCs w:val="20"/>
          <w:lang w:eastAsia="it-IT"/>
        </w:rPr>
        <w:t xml:space="preserve">, un "centro d'orientamento": lo </w:t>
      </w:r>
      <w:r w:rsidRPr="00AE3326">
        <w:rPr>
          <w:rFonts w:ascii="Verdana" w:eastAsia="Times New Roman" w:hAnsi="Verdana" w:cs="Times New Roman"/>
          <w:b/>
          <w:bCs/>
          <w:sz w:val="20"/>
          <w:szCs w:val="20"/>
          <w:lang w:eastAsia="it-IT"/>
        </w:rPr>
        <w:t>schema corporeo</w:t>
      </w:r>
      <w:r w:rsidRPr="00AE3326">
        <w:rPr>
          <w:rFonts w:ascii="Verdana" w:eastAsia="Times New Roman" w:hAnsi="Verdana" w:cs="Times New Roman"/>
          <w:sz w:val="20"/>
          <w:szCs w:val="20"/>
          <w:lang w:eastAsia="it-IT"/>
        </w:rPr>
        <w:t xml:space="preserve">, dotazione anatomicamente definita dalle aree corticali </w:t>
      </w:r>
      <w:proofErr w:type="spellStart"/>
      <w:r w:rsidRPr="00AE3326">
        <w:rPr>
          <w:rFonts w:ascii="Verdana" w:eastAsia="Times New Roman" w:hAnsi="Verdana" w:cs="Times New Roman"/>
          <w:sz w:val="20"/>
          <w:szCs w:val="20"/>
          <w:lang w:eastAsia="it-IT"/>
        </w:rPr>
        <w:t>somatognosiche</w:t>
      </w:r>
      <w:proofErr w:type="spellEnd"/>
      <w:r w:rsidRPr="00AE3326">
        <w:rPr>
          <w:rFonts w:ascii="Verdana" w:eastAsia="Times New Roman" w:hAnsi="Verdana" w:cs="Times New Roman"/>
          <w:sz w:val="20"/>
          <w:szCs w:val="20"/>
          <w:lang w:eastAsia="it-IT"/>
        </w:rPr>
        <w:t xml:space="preserve"> destra e sinistra, ma che per diventare funzionante in modo utile ed integrato ha bisogno di una fase di sviluppo ed apprendimento nel corso dei primi anni di vita, come il fenomeno dell'arto fantasma descritto da </w:t>
      </w:r>
      <w:proofErr w:type="spellStart"/>
      <w:r w:rsidRPr="00AE3326">
        <w:rPr>
          <w:rFonts w:ascii="Verdana" w:eastAsia="Times New Roman" w:hAnsi="Verdana" w:cs="Times New Roman"/>
          <w:sz w:val="20"/>
          <w:szCs w:val="20"/>
          <w:lang w:eastAsia="it-IT"/>
        </w:rPr>
        <w:t>Merleau-Ponty</w:t>
      </w:r>
      <w:proofErr w:type="spellEnd"/>
      <w:r w:rsidRPr="00AE3326">
        <w:rPr>
          <w:rFonts w:ascii="Verdana" w:eastAsia="Times New Roman" w:hAnsi="Verdana" w:cs="Times New Roman"/>
          <w:sz w:val="20"/>
          <w:szCs w:val="20"/>
          <w:lang w:eastAsia="it-IT"/>
        </w:rPr>
        <w:t xml:space="preserve"> ha ampiamente dimostrato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n. 6).</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Questa dimensione percettiva e la dualità dei campi di sensibilità cui dà luogo (il corpo e il mondo o il soggetto e l'oggetto) è stata sempre presente all'analisi della Filosofia spiritualista (Maine de </w:t>
      </w:r>
      <w:proofErr w:type="spellStart"/>
      <w:r w:rsidRPr="00AE3326">
        <w:rPr>
          <w:rFonts w:ascii="Verdana" w:eastAsia="Times New Roman" w:hAnsi="Verdana" w:cs="Times New Roman"/>
          <w:sz w:val="20"/>
          <w:szCs w:val="20"/>
          <w:lang w:eastAsia="it-IT"/>
        </w:rPr>
        <w:t>Biran</w:t>
      </w:r>
      <w:proofErr w:type="spellEnd"/>
      <w:r w:rsidRPr="00AE3326">
        <w:rPr>
          <w:rFonts w:ascii="Verdana" w:eastAsia="Times New Roman" w:hAnsi="Verdana" w:cs="Times New Roman"/>
          <w:sz w:val="20"/>
          <w:szCs w:val="20"/>
          <w:lang w:eastAsia="it-IT"/>
        </w:rPr>
        <w:t xml:space="preserve"> col "senso dello sforzo", </w:t>
      </w:r>
      <w:proofErr w:type="spellStart"/>
      <w:r w:rsidRPr="00AE3326">
        <w:rPr>
          <w:rFonts w:ascii="Verdana" w:eastAsia="Times New Roman" w:hAnsi="Verdana" w:cs="Times New Roman"/>
          <w:sz w:val="20"/>
          <w:szCs w:val="20"/>
          <w:lang w:eastAsia="it-IT"/>
        </w:rPr>
        <w:t>Rosmini</w:t>
      </w:r>
      <w:proofErr w:type="spellEnd"/>
      <w:r w:rsidRPr="00AE3326">
        <w:rPr>
          <w:rFonts w:ascii="Verdana" w:eastAsia="Times New Roman" w:hAnsi="Verdana" w:cs="Times New Roman"/>
          <w:sz w:val="20"/>
          <w:szCs w:val="20"/>
          <w:lang w:eastAsia="it-IT"/>
        </w:rPr>
        <w:t xml:space="preserve"> col "sentimento fondamentale o </w:t>
      </w:r>
      <w:proofErr w:type="spellStart"/>
      <w:r w:rsidRPr="00AE3326">
        <w:rPr>
          <w:rFonts w:ascii="Verdana" w:eastAsia="Times New Roman" w:hAnsi="Verdana" w:cs="Times New Roman"/>
          <w:sz w:val="20"/>
          <w:szCs w:val="20"/>
          <w:lang w:eastAsia="it-IT"/>
        </w:rPr>
        <w:t>sensus</w:t>
      </w:r>
      <w:proofErr w:type="spellEnd"/>
      <w:r w:rsidRPr="00AE3326">
        <w:rPr>
          <w:rFonts w:ascii="Verdana" w:eastAsia="Times New Roman" w:hAnsi="Verdana" w:cs="Times New Roman"/>
          <w:sz w:val="20"/>
          <w:szCs w:val="20"/>
          <w:lang w:eastAsia="it-IT"/>
        </w:rPr>
        <w:t xml:space="preserve"> sui" e G. Gentile che riprende "l'</w:t>
      </w:r>
      <w:proofErr w:type="spellStart"/>
      <w:r w:rsidRPr="00AE3326">
        <w:rPr>
          <w:rFonts w:ascii="Verdana" w:eastAsia="Times New Roman" w:hAnsi="Verdana" w:cs="Times New Roman"/>
          <w:sz w:val="20"/>
          <w:szCs w:val="20"/>
          <w:lang w:eastAsia="it-IT"/>
        </w:rPr>
        <w:t>Obiectum</w:t>
      </w:r>
      <w:proofErr w:type="spellEnd"/>
      <w:r w:rsidRPr="00AE3326">
        <w:rPr>
          <w:rFonts w:ascii="Verdana" w:eastAsia="Times New Roman" w:hAnsi="Verdana" w:cs="Times New Roman"/>
          <w:sz w:val="20"/>
          <w:szCs w:val="20"/>
          <w:lang w:eastAsia="it-IT"/>
        </w:rPr>
        <w:t xml:space="preserve"> mentis" spinoziano) e alla problematica della Fenomenologia con il "</w:t>
      </w:r>
      <w:proofErr w:type="spellStart"/>
      <w:r w:rsidRPr="00AE3326">
        <w:rPr>
          <w:rFonts w:ascii="Verdana" w:eastAsia="Times New Roman" w:hAnsi="Verdana" w:cs="Times New Roman"/>
          <w:sz w:val="20"/>
          <w:szCs w:val="20"/>
          <w:lang w:eastAsia="it-IT"/>
        </w:rPr>
        <w:t>Leib</w:t>
      </w:r>
      <w:proofErr w:type="spellEnd"/>
      <w:r w:rsidRPr="00AE3326">
        <w:rPr>
          <w:rFonts w:ascii="Verdana" w:eastAsia="Times New Roman" w:hAnsi="Verdana" w:cs="Times New Roman"/>
          <w:sz w:val="20"/>
          <w:szCs w:val="20"/>
          <w:lang w:eastAsia="it-IT"/>
        </w:rPr>
        <w:t xml:space="preserve">" di </w:t>
      </w:r>
      <w:proofErr w:type="spellStart"/>
      <w:r w:rsidRPr="00AE3326">
        <w:rPr>
          <w:rFonts w:ascii="Verdana" w:eastAsia="Times New Roman" w:hAnsi="Verdana" w:cs="Times New Roman"/>
          <w:sz w:val="20"/>
          <w:szCs w:val="20"/>
          <w:lang w:eastAsia="it-IT"/>
        </w:rPr>
        <w:t>Husserl</w:t>
      </w:r>
      <w:proofErr w:type="spellEnd"/>
      <w:r w:rsidRPr="00AE3326">
        <w:rPr>
          <w:rFonts w:ascii="Verdana" w:eastAsia="Times New Roman" w:hAnsi="Verdana" w:cs="Times New Roman"/>
          <w:sz w:val="20"/>
          <w:szCs w:val="20"/>
          <w:lang w:eastAsia="it-IT"/>
        </w:rPr>
        <w:t xml:space="preserve">, che l'hanno valorizzata come il primo passo verso la coscienza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7). Anche il Pensiero esistenzialista ha valorizzato la percezione corporea: del corpo in quanto fondamento de "l’essere per sé" di Sartre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8); in questo senso tale percetto è interpretato come substrato del "vissuto", cioè di una coscienza che raccoglie sia ciò che si è percepito nella propria realtà, che ciò che si fantastica reale, e dunque in questa seconda direzione, invece di essere il punto di forza della presa di coscienza di sé, può invece rappresentare il puro prodotto della propria immaginazione (come nella malattia mentale)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La </w:t>
      </w:r>
      <w:r w:rsidRPr="00AE3326">
        <w:rPr>
          <w:rFonts w:ascii="Verdana" w:eastAsia="Times New Roman" w:hAnsi="Verdana" w:cs="Times New Roman"/>
          <w:sz w:val="20"/>
          <w:szCs w:val="20"/>
          <w:u w:val="single"/>
          <w:lang w:eastAsia="it-IT"/>
        </w:rPr>
        <w:t>conoscenza del corpo</w:t>
      </w:r>
      <w:r w:rsidRPr="00AE3326">
        <w:rPr>
          <w:rFonts w:ascii="Verdana" w:eastAsia="Times New Roman" w:hAnsi="Verdana" w:cs="Times New Roman"/>
          <w:sz w:val="20"/>
          <w:szCs w:val="20"/>
          <w:lang w:eastAsia="it-IT"/>
        </w:rPr>
        <w:t xml:space="preserve">, invece, partendo dal trattamento </w:t>
      </w:r>
      <w:proofErr w:type="spellStart"/>
      <w:r w:rsidRPr="00AE3326">
        <w:rPr>
          <w:rFonts w:ascii="Verdana" w:eastAsia="Times New Roman" w:hAnsi="Verdana" w:cs="Times New Roman"/>
          <w:sz w:val="20"/>
          <w:szCs w:val="20"/>
          <w:lang w:eastAsia="it-IT"/>
        </w:rPr>
        <w:t>linguistico-concettuale</w:t>
      </w:r>
      <w:proofErr w:type="spellEnd"/>
      <w:r w:rsidRPr="00AE3326">
        <w:rPr>
          <w:rFonts w:ascii="Verdana" w:eastAsia="Times New Roman" w:hAnsi="Verdana" w:cs="Times New Roman"/>
          <w:sz w:val="20"/>
          <w:szCs w:val="20"/>
          <w:lang w:eastAsia="it-IT"/>
        </w:rPr>
        <w:t xml:space="preserve"> dei percetti, astrae sempre più, sia dalla senso-percezione attuale e immanente del corpo proprio che dalla percezione visiva e tattile dei corpo altrui, i caratteri fondamentali di un concetto assoluto e generale che va poi ad applicare come nozione di riferimento ai diversi campi della conoscenza, non senza averla ulteriormente definita nei termini appropriati alla dimensione culturale che si </w:t>
      </w:r>
      <w:r w:rsidRPr="00AE3326">
        <w:rPr>
          <w:rFonts w:ascii="Verdana" w:eastAsia="Times New Roman" w:hAnsi="Verdana" w:cs="Times New Roman"/>
          <w:sz w:val="20"/>
          <w:szCs w:val="20"/>
          <w:lang w:eastAsia="it-IT"/>
        </w:rPr>
        <w:lastRenderedPageBreak/>
        <w:t xml:space="preserve">intende esercitare. E' solo per effetto dell'astrazione dal corpo proprio che si giunge ad una nozione di corpo in generale e questa poi si può ulteriormente elaborare applicandole le varie reti di conoscenze dichiarativi di ciascun campo epistemologico. Questa nozione costituisce ciò che </w:t>
      </w:r>
      <w:proofErr w:type="spellStart"/>
      <w:r w:rsidRPr="00AE3326">
        <w:rPr>
          <w:rFonts w:ascii="Verdana" w:eastAsia="Times New Roman" w:hAnsi="Verdana" w:cs="Times New Roman"/>
          <w:sz w:val="20"/>
          <w:szCs w:val="20"/>
          <w:lang w:eastAsia="it-IT"/>
        </w:rPr>
        <w:t>Husserl</w:t>
      </w:r>
      <w:proofErr w:type="spellEnd"/>
      <w:r w:rsidRPr="00AE3326">
        <w:rPr>
          <w:rFonts w:ascii="Verdana" w:eastAsia="Times New Roman" w:hAnsi="Verdana" w:cs="Times New Roman"/>
          <w:sz w:val="20"/>
          <w:szCs w:val="20"/>
          <w:lang w:eastAsia="it-IT"/>
        </w:rPr>
        <w:t xml:space="preserve"> chiama "</w:t>
      </w:r>
      <w:proofErr w:type="spellStart"/>
      <w:r w:rsidRPr="00AE3326">
        <w:rPr>
          <w:rFonts w:ascii="Verdana" w:eastAsia="Times New Roman" w:hAnsi="Verdana" w:cs="Times New Roman"/>
          <w:sz w:val="20"/>
          <w:szCs w:val="20"/>
          <w:lang w:eastAsia="it-IT"/>
        </w:rPr>
        <w:t>Korper</w:t>
      </w:r>
      <w:proofErr w:type="spellEnd"/>
      <w:r w:rsidRPr="00AE3326">
        <w:rPr>
          <w:rFonts w:ascii="Verdana" w:eastAsia="Times New Roman" w:hAnsi="Verdana" w:cs="Times New Roman"/>
          <w:sz w:val="20"/>
          <w:szCs w:val="20"/>
          <w:lang w:eastAsia="it-IT"/>
        </w:rPr>
        <w:t>" e Sartre "l'essere del corpo in sé" con un senso di svalutazione nel confronto di quell'altro corpo, quello di cui si è detto prima, percepito e vissuto, per effetto di un atteggiamento di critica alla certezza della conoscenza scientifica che ha caratterizzato la cultura esistenzialista europea nella prima metà del nostro secolo.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Solo con Popper il </w:t>
      </w:r>
      <w:r w:rsidRPr="00AE3326">
        <w:rPr>
          <w:rFonts w:ascii="Verdana" w:eastAsia="Times New Roman" w:hAnsi="Verdana" w:cs="Times New Roman"/>
          <w:b/>
          <w:bCs/>
          <w:sz w:val="20"/>
          <w:szCs w:val="20"/>
          <w:lang w:eastAsia="it-IT"/>
        </w:rPr>
        <w:t>concetto del corpo</w:t>
      </w:r>
      <w:r w:rsidRPr="00AE3326">
        <w:rPr>
          <w:rFonts w:ascii="Verdana" w:eastAsia="Times New Roman" w:hAnsi="Verdana" w:cs="Times New Roman"/>
          <w:sz w:val="20"/>
          <w:szCs w:val="20"/>
          <w:lang w:eastAsia="it-IT"/>
        </w:rPr>
        <w:t xml:space="preserve">, cioè lo strumento della conoscenza del corpo, viene rivalutato in tutt’altro clima culturale e in tutt’altra forma critica della conoscenza scientifica. Nel suo scritto "L’Io e il suo cervello", il concetto del corpo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n.7), infatti, si colloca nel terzo mondo, quello dei prodotti della mente umana; un terzo mondo capace di causalità sugli altri due, e in particolare sul secondo, quello delle esperienze personali dei fatti naturali che qui potremmo intendere come il mondo del vissuto determinato dalla percezione corporea, rovesciando l'impostazione marxista, per cui la causalità va dalla struttura alla sovrastruttura con l’ammissione, dunque che la causalità (concettuale) possa andare dalla sovrastruttura alla </w:t>
      </w:r>
      <w:proofErr w:type="spellStart"/>
      <w:r w:rsidRPr="00AE3326">
        <w:rPr>
          <w:rFonts w:ascii="Verdana" w:eastAsia="Times New Roman" w:hAnsi="Verdana" w:cs="Times New Roman"/>
          <w:sz w:val="20"/>
          <w:szCs w:val="20"/>
          <w:lang w:eastAsia="it-IT"/>
        </w:rPr>
        <w:t>stuttura</w:t>
      </w:r>
      <w:proofErr w:type="spellEnd"/>
      <w:r w:rsidRPr="00AE3326">
        <w:rPr>
          <w:rFonts w:ascii="Verdana" w:eastAsia="Times New Roman" w:hAnsi="Verdana" w:cs="Times New Roman"/>
          <w:sz w:val="20"/>
          <w:szCs w:val="20"/>
          <w:lang w:eastAsia="it-IT"/>
        </w:rPr>
        <w:t>. Il concetto del corpo acquista in questo modo una grande importanza, sia nell'agire scientificamente fondato del medico o del docente, che nell'agire quotidiano dell'uomo comune e tutto ciò appare di particolare importanza applicativa proprio in sede educativa.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Rimane, da ultimo, la </w:t>
      </w:r>
      <w:r w:rsidRPr="00AE3326">
        <w:rPr>
          <w:rFonts w:ascii="Verdana" w:eastAsia="Times New Roman" w:hAnsi="Verdana" w:cs="Times New Roman"/>
          <w:sz w:val="20"/>
          <w:szCs w:val="20"/>
          <w:u w:val="single"/>
          <w:lang w:eastAsia="it-IT"/>
        </w:rPr>
        <w:t>coscienza del corpo</w:t>
      </w:r>
      <w:r w:rsidRPr="00AE3326">
        <w:rPr>
          <w:rFonts w:ascii="Verdana" w:eastAsia="Times New Roman" w:hAnsi="Verdana" w:cs="Times New Roman"/>
          <w:sz w:val="20"/>
          <w:szCs w:val="20"/>
          <w:lang w:eastAsia="it-IT"/>
        </w:rPr>
        <w:t xml:space="preserve">, come esito di un lungo processo di personificazione iniziato con la percezione del proprio corpo e di quello altrui e con la progressiva costruzione di una </w:t>
      </w:r>
      <w:r w:rsidRPr="00AE3326">
        <w:rPr>
          <w:rFonts w:ascii="Verdana" w:eastAsia="Times New Roman" w:hAnsi="Verdana" w:cs="Times New Roman"/>
          <w:b/>
          <w:bCs/>
          <w:sz w:val="20"/>
          <w:szCs w:val="20"/>
          <w:lang w:eastAsia="it-IT"/>
        </w:rPr>
        <w:t>immagine del corpo proprio</w:t>
      </w:r>
      <w:r w:rsidRPr="00AE3326">
        <w:rPr>
          <w:rFonts w:ascii="Verdana" w:eastAsia="Times New Roman" w:hAnsi="Verdana" w:cs="Times New Roman"/>
          <w:sz w:val="20"/>
          <w:szCs w:val="20"/>
          <w:lang w:eastAsia="it-IT"/>
        </w:rPr>
        <w:t xml:space="preserve"> dal contenuto fortemente caratterizzato in senso emotivo e affettivo. Questa terza dimensione è stata, infatti, descritta da Sartre come il risultato di un "essere per sé del corpo come riconosciuto dall'altro", cioè come l'effetto del rispecchiamento di sé negli altri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8), riprendendo così la funzione svolta dal corpo nei confronti dello spirito soggettivo già a suo tempo espressa da </w:t>
      </w:r>
      <w:proofErr w:type="spellStart"/>
      <w:r w:rsidRPr="00AE3326">
        <w:rPr>
          <w:rFonts w:ascii="Verdana" w:eastAsia="Times New Roman" w:hAnsi="Verdana" w:cs="Times New Roman"/>
          <w:sz w:val="20"/>
          <w:szCs w:val="20"/>
          <w:lang w:eastAsia="it-IT"/>
        </w:rPr>
        <w:t>Hegel</w:t>
      </w:r>
      <w:proofErr w:type="spellEnd"/>
      <w:r w:rsidRPr="00AE3326">
        <w:rPr>
          <w:rFonts w:ascii="Verdana" w:eastAsia="Times New Roman" w:hAnsi="Verdana" w:cs="Times New Roman"/>
          <w:sz w:val="20"/>
          <w:szCs w:val="20"/>
          <w:lang w:eastAsia="it-IT"/>
        </w:rPr>
        <w:t xml:space="preserve">, con la differenza decisiva che mentre nell'Idealismo la "transazione" avveniva all'interno dello spirito, con Sartre avviene nel corso della </w:t>
      </w:r>
      <w:r w:rsidRPr="00AE3326">
        <w:rPr>
          <w:rFonts w:ascii="Verdana" w:eastAsia="Times New Roman" w:hAnsi="Verdana" w:cs="Times New Roman"/>
          <w:sz w:val="20"/>
          <w:szCs w:val="20"/>
          <w:u w:val="single"/>
          <w:lang w:eastAsia="it-IT"/>
        </w:rPr>
        <w:t>concreta relazione fondamentale</w:t>
      </w:r>
      <w:r w:rsidRPr="00AE3326">
        <w:rPr>
          <w:rFonts w:ascii="Verdana" w:eastAsia="Times New Roman" w:hAnsi="Verdana" w:cs="Times New Roman"/>
          <w:sz w:val="20"/>
          <w:szCs w:val="20"/>
          <w:lang w:eastAsia="it-IT"/>
        </w:rPr>
        <w:t xml:space="preserve"> con l'altro soggetto. In questo caso la dimensione relazionale, sia supportata dalle percezioni a distanza (e dei sistemi simbolico - culturali iconico e sonoro - musicale da esse prodotti) che da quelle corporee, appare di significato determinante a partire </w:t>
      </w:r>
      <w:r w:rsidRPr="00AE3326">
        <w:rPr>
          <w:rFonts w:ascii="Verdana" w:eastAsia="Times New Roman" w:hAnsi="Verdana" w:cs="Times New Roman"/>
          <w:sz w:val="20"/>
          <w:szCs w:val="20"/>
          <w:u w:val="single"/>
          <w:lang w:eastAsia="it-IT"/>
        </w:rPr>
        <w:t>dall’educazione del corpo proprio</w:t>
      </w:r>
      <w:r w:rsidRPr="00AE3326">
        <w:rPr>
          <w:rFonts w:ascii="Verdana" w:eastAsia="Times New Roman" w:hAnsi="Verdana" w:cs="Times New Roman"/>
          <w:sz w:val="20"/>
          <w:szCs w:val="20"/>
          <w:lang w:eastAsia="it-IT"/>
        </w:rPr>
        <w:t xml:space="preserve"> (personale e di genere) per arrivare </w:t>
      </w:r>
      <w:r w:rsidRPr="00AE3326">
        <w:rPr>
          <w:rFonts w:ascii="Verdana" w:eastAsia="Times New Roman" w:hAnsi="Verdana" w:cs="Times New Roman"/>
          <w:sz w:val="20"/>
          <w:szCs w:val="20"/>
          <w:u w:val="single"/>
          <w:lang w:eastAsia="it-IT"/>
        </w:rPr>
        <w:t>all’educazione al corpo</w:t>
      </w:r>
      <w:r w:rsidRPr="00AE3326">
        <w:rPr>
          <w:rFonts w:ascii="Verdana" w:eastAsia="Times New Roman" w:hAnsi="Verdana" w:cs="Times New Roman"/>
          <w:sz w:val="20"/>
          <w:szCs w:val="20"/>
          <w:lang w:eastAsia="it-IT"/>
        </w:rPr>
        <w:t xml:space="preserve"> </w:t>
      </w:r>
      <w:r w:rsidRPr="00AE3326">
        <w:rPr>
          <w:rFonts w:ascii="Verdana" w:eastAsia="Times New Roman" w:hAnsi="Verdana" w:cs="Times New Roman"/>
          <w:sz w:val="20"/>
          <w:szCs w:val="20"/>
          <w:u w:val="single"/>
          <w:lang w:eastAsia="it-IT"/>
        </w:rPr>
        <w:t>in senso ampiamente socioculturale</w:t>
      </w:r>
      <w:r w:rsidRPr="00AE3326">
        <w:rPr>
          <w:rFonts w:ascii="Verdana" w:eastAsia="Times New Roman" w:hAnsi="Verdana" w:cs="Times New Roman"/>
          <w:sz w:val="20"/>
          <w:szCs w:val="20"/>
          <w:lang w:eastAsia="it-IT"/>
        </w:rPr>
        <w:t>.</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 xml:space="preserve">3) Fondamenti psicopedagogici delle valenze </w:t>
      </w:r>
      <w:proofErr w:type="spellStart"/>
      <w:r w:rsidRPr="00AE3326">
        <w:rPr>
          <w:rFonts w:ascii="Verdana" w:eastAsia="Times New Roman" w:hAnsi="Verdana" w:cs="Times New Roman"/>
          <w:b/>
          <w:bCs/>
          <w:sz w:val="20"/>
          <w:lang w:eastAsia="it-IT"/>
        </w:rPr>
        <w:t>espressivo-comunicative</w:t>
      </w:r>
      <w:proofErr w:type="spellEnd"/>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Discussa la valenza formativo/orientativa riferita allo sviluppo della consapevolezza del sé, centrale nella definizione dell’identità personale preadolescenziale e adolescenziale, così come due vecchi Autori, un Pedagogista e uno Psicologo, avevano già espresso molto efficacemente parecchi anni fa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9 e n. 10), bisogna anche dire che non è così concluso il discorso. In realtà su tale ceppo altre valenze si strutturano nell’insegnamento delle componenti </w:t>
      </w:r>
      <w:proofErr w:type="spellStart"/>
      <w:r w:rsidRPr="00AE3326">
        <w:rPr>
          <w:rFonts w:ascii="Verdana" w:eastAsia="Times New Roman" w:hAnsi="Verdana" w:cs="Times New Roman"/>
          <w:sz w:val="20"/>
          <w:szCs w:val="20"/>
          <w:lang w:eastAsia="it-IT"/>
        </w:rPr>
        <w:t>espressivo-comunicative</w:t>
      </w:r>
      <w:proofErr w:type="spellEnd"/>
      <w:r w:rsidRPr="00AE3326">
        <w:rPr>
          <w:rFonts w:ascii="Verdana" w:eastAsia="Times New Roman" w:hAnsi="Verdana" w:cs="Times New Roman"/>
          <w:sz w:val="20"/>
          <w:szCs w:val="20"/>
          <w:lang w:eastAsia="it-IT"/>
        </w:rPr>
        <w:t xml:space="preserve"> dell’Educazione fisica: componenti per certi versi sempre presenti anche all’impianto tradizionale della disciplina, ma rinvigorite di nuove certezze pedagogiche a partire dai programmi per la scuola media del ’79 e poi ampiamente presenti in tutti gli ordini e gradi scolastici nell’area dei linguaggi non verbali (cfr. Programmi della scuola elementare, Orientamenti della scuola dell’infanzia e Programmi Brocca).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Come principale linguaggio non verbale, tuttavia, l’orizzonte così come è rappresentato nella pubblicistica sull’argomento si restringe ad una collocazione strumentale alla comunicazione verbale, seppur con funzione </w:t>
      </w:r>
      <w:proofErr w:type="spellStart"/>
      <w:r w:rsidRPr="00AE3326">
        <w:rPr>
          <w:rFonts w:ascii="Verdana" w:eastAsia="Times New Roman" w:hAnsi="Verdana" w:cs="Times New Roman"/>
          <w:sz w:val="20"/>
          <w:szCs w:val="20"/>
          <w:lang w:eastAsia="it-IT"/>
        </w:rPr>
        <w:t>metacomunicativa</w:t>
      </w:r>
      <w:proofErr w:type="spellEnd"/>
      <w:r w:rsidRPr="00AE3326">
        <w:rPr>
          <w:rFonts w:ascii="Verdana" w:eastAsia="Times New Roman" w:hAnsi="Verdana" w:cs="Times New Roman"/>
          <w:sz w:val="20"/>
          <w:szCs w:val="20"/>
          <w:lang w:eastAsia="it-IT"/>
        </w:rPr>
        <w:t xml:space="preserve">; perciò questa prospettiva, per continuare nella ricerca dei veri fondamenti epistemologici della disciplina in funzione orientativa, deve declinarsi assieme a quella che prenderemo in esame di seguito, cioè a quella di </w:t>
      </w:r>
      <w:r w:rsidRPr="00AE3326">
        <w:rPr>
          <w:rFonts w:ascii="Verdana" w:eastAsia="Times New Roman" w:hAnsi="Verdana" w:cs="Times New Roman"/>
          <w:sz w:val="20"/>
          <w:szCs w:val="20"/>
          <w:u w:val="single"/>
          <w:lang w:eastAsia="it-IT"/>
        </w:rPr>
        <w:t>codice fondamentale nella ideazione (</w:t>
      </w:r>
      <w:proofErr w:type="spellStart"/>
      <w:r w:rsidRPr="00AE3326">
        <w:rPr>
          <w:rFonts w:ascii="Verdana" w:eastAsia="Times New Roman" w:hAnsi="Verdana" w:cs="Times New Roman"/>
          <w:sz w:val="20"/>
          <w:szCs w:val="20"/>
          <w:u w:val="single"/>
          <w:lang w:eastAsia="it-IT"/>
        </w:rPr>
        <w:t>modellizzazione</w:t>
      </w:r>
      <w:proofErr w:type="spellEnd"/>
      <w:r w:rsidRPr="00AE3326">
        <w:rPr>
          <w:rFonts w:ascii="Verdana" w:eastAsia="Times New Roman" w:hAnsi="Verdana" w:cs="Times New Roman"/>
          <w:sz w:val="20"/>
          <w:szCs w:val="20"/>
          <w:u w:val="single"/>
          <w:lang w:eastAsia="it-IT"/>
        </w:rPr>
        <w:t xml:space="preserve"> mentale) del reale</w:t>
      </w:r>
      <w:r w:rsidRPr="00AE3326">
        <w:rPr>
          <w:rFonts w:ascii="Verdana" w:eastAsia="Times New Roman" w:hAnsi="Verdana" w:cs="Times New Roman"/>
          <w:sz w:val="20"/>
          <w:szCs w:val="20"/>
          <w:lang w:eastAsia="it-IT"/>
        </w:rPr>
        <w:t xml:space="preserv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Posto che per alcuni Autori, comunque, si può parlare di linguaggio, in termini appropriati e corretti, solo a proposito di quello verbale, ormai tuttavia anche nella cultura pedagogica si parla di linguaggio per tutti i sistemi di segni, talché ci si riferisce ad un </w:t>
      </w:r>
      <w:r w:rsidRPr="00AE3326">
        <w:rPr>
          <w:rFonts w:ascii="Verdana" w:eastAsia="Times New Roman" w:hAnsi="Verdana" w:cs="Times New Roman"/>
          <w:sz w:val="20"/>
          <w:szCs w:val="20"/>
          <w:u w:val="single"/>
          <w:lang w:eastAsia="it-IT"/>
        </w:rPr>
        <w:t>linguaggio visivo</w:t>
      </w:r>
      <w:r w:rsidRPr="00AE3326">
        <w:rPr>
          <w:rFonts w:ascii="Verdana" w:eastAsia="Times New Roman" w:hAnsi="Verdana" w:cs="Times New Roman"/>
          <w:sz w:val="20"/>
          <w:szCs w:val="20"/>
          <w:lang w:eastAsia="it-IT"/>
        </w:rPr>
        <w:t xml:space="preserve"> (o </w:t>
      </w:r>
      <w:r w:rsidRPr="00AE3326">
        <w:rPr>
          <w:rFonts w:ascii="Verdana" w:eastAsia="Times New Roman" w:hAnsi="Verdana" w:cs="Times New Roman"/>
          <w:sz w:val="20"/>
          <w:szCs w:val="20"/>
          <w:lang w:eastAsia="it-IT"/>
        </w:rPr>
        <w:lastRenderedPageBreak/>
        <w:t xml:space="preserve">visuale quando i segni sono culturali e non naturali) intendendo l'organizzazione dei fenomeni visivi come la visione binoculare, le illusioni ottiche, la prospettiva ecc. (o dei segnali visuali dell'opera d'arte come la linea, il colore, la luce, la composizione ecc.). Oppure si parla di un </w:t>
      </w:r>
      <w:r w:rsidRPr="00AE3326">
        <w:rPr>
          <w:rFonts w:ascii="Verdana" w:eastAsia="Times New Roman" w:hAnsi="Verdana" w:cs="Times New Roman"/>
          <w:sz w:val="20"/>
          <w:szCs w:val="20"/>
          <w:u w:val="single"/>
          <w:lang w:eastAsia="it-IT"/>
        </w:rPr>
        <w:t xml:space="preserve">linguaggio sonoro </w:t>
      </w:r>
      <w:r w:rsidRPr="00AE3326">
        <w:rPr>
          <w:rFonts w:ascii="Verdana" w:eastAsia="Times New Roman" w:hAnsi="Verdana" w:cs="Times New Roman"/>
          <w:sz w:val="20"/>
          <w:szCs w:val="20"/>
          <w:lang w:eastAsia="it-IT"/>
        </w:rPr>
        <w:t>come organizzazione dei segni uditivi naturali (rumori, silenzio ecc.) e culturali (suoni, pause, ritmi ecc.).</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In tal senso dunque sussiste anche un</w:t>
      </w:r>
      <w:r w:rsidRPr="00AE3326">
        <w:rPr>
          <w:rFonts w:ascii="Verdana" w:eastAsia="Times New Roman" w:hAnsi="Verdana" w:cs="Times New Roman"/>
          <w:b/>
          <w:bCs/>
          <w:sz w:val="20"/>
          <w:szCs w:val="20"/>
          <w:lang w:eastAsia="it-IT"/>
        </w:rPr>
        <w:t xml:space="preserve"> linguaggio del movimento (genericamente inteso</w:t>
      </w:r>
      <w:r w:rsidRPr="00AE3326">
        <w:rPr>
          <w:rFonts w:ascii="Verdana" w:eastAsia="Times New Roman" w:hAnsi="Verdana" w:cs="Times New Roman"/>
          <w:sz w:val="20"/>
          <w:szCs w:val="20"/>
          <w:lang w:eastAsia="it-IT"/>
        </w:rPr>
        <w:t xml:space="preserve">) come organizzazione di segni gestuali o motori o corporei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n. 11). Ma in questo ambito possiamo trovare diversi sistemi espressivo - comunicativi: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a)</w:t>
      </w:r>
      <w:r w:rsidRPr="00AE3326">
        <w:rPr>
          <w:rFonts w:ascii="Verdana" w:eastAsia="Times New Roman" w:hAnsi="Verdana" w:cs="Times New Roman"/>
          <w:sz w:val="20"/>
          <w:szCs w:val="20"/>
          <w:lang w:eastAsia="it-IT"/>
        </w:rPr>
        <w:t xml:space="preserve"> quello che fa riferimento all'espressione spontanea dell'emozione e dell'affettività (che d'ora in poi chiameremo </w:t>
      </w:r>
      <w:r w:rsidRPr="00AE3326">
        <w:rPr>
          <w:rFonts w:ascii="Verdana" w:eastAsia="Times New Roman" w:hAnsi="Verdana" w:cs="Times New Roman"/>
          <w:b/>
          <w:bCs/>
          <w:sz w:val="20"/>
          <w:szCs w:val="20"/>
          <w:lang w:eastAsia="it-IT"/>
        </w:rPr>
        <w:t>linguaggio del corpo</w:t>
      </w:r>
      <w:r w:rsidRPr="00AE3326">
        <w:rPr>
          <w:rFonts w:ascii="Verdana" w:eastAsia="Times New Roman" w:hAnsi="Verdana" w:cs="Times New Roman"/>
          <w:sz w:val="20"/>
          <w:szCs w:val="20"/>
          <w:lang w:eastAsia="it-IT"/>
        </w:rPr>
        <w:t xml:space="preserve">. Si tratta di un sistema in gran parte inconscio (è precisamente il linguaggio corporeo dell'inconscio) che consiste in un complesso di regolazioni riflesse e automatiche del tono muscolare, dell'atteggiamento posturale, della mimica facciale e </w:t>
      </w:r>
      <w:proofErr w:type="spellStart"/>
      <w:r w:rsidRPr="00AE3326">
        <w:rPr>
          <w:rFonts w:ascii="Verdana" w:eastAsia="Times New Roman" w:hAnsi="Verdana" w:cs="Times New Roman"/>
          <w:sz w:val="20"/>
          <w:szCs w:val="20"/>
          <w:lang w:eastAsia="it-IT"/>
        </w:rPr>
        <w:t>gesticolatoria</w:t>
      </w:r>
      <w:proofErr w:type="spellEnd"/>
      <w:r w:rsidRPr="00AE3326">
        <w:rPr>
          <w:rFonts w:ascii="Verdana" w:eastAsia="Times New Roman" w:hAnsi="Verdana" w:cs="Times New Roman"/>
          <w:sz w:val="20"/>
          <w:szCs w:val="20"/>
          <w:lang w:eastAsia="it-IT"/>
        </w:rPr>
        <w:t xml:space="preserve">, della distanza personale e dell'uso dello spazio circostante e così via. In realtà, da linguaggio principale che è nel neonato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12), diventa o un PARALINGUAGGIO e cioè un linguaggio che affianca quello verbale per arricchire la comunicazione nella vita quotidiana, venendo progressivamente anche sottoposto ad un apprendimento di tipo culturale (cfr. la Cinesica di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13); oppure FUNZIONE SIMBOLICA che si esprime sia nell'imitazione spontanea e nel gioco simbolico del bambino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14), sia anche nel sintomo psicosomatico o nel rituale psicomotorio della malattia mentale e della difficoltà relazionale: come inconscio che gioca tanto il bambino normale che l'adulto malato, nevrotico o psicotico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n. 15 e n. 16). Da questa matrice originaria, mai eludibile del tutto, con lo sviluppo si differenziano almeno altre due forme motorie del linguaggio; si tratta di: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b)</w:t>
      </w:r>
      <w:r w:rsidRPr="00AE3326">
        <w:rPr>
          <w:rFonts w:ascii="Verdana" w:eastAsia="Times New Roman" w:hAnsi="Verdana" w:cs="Times New Roman"/>
          <w:sz w:val="20"/>
          <w:szCs w:val="20"/>
          <w:lang w:eastAsia="it-IT"/>
        </w:rPr>
        <w:t xml:space="preserve"> quella che fa riferimento all'organizzazione </w:t>
      </w:r>
      <w:proofErr w:type="spellStart"/>
      <w:r w:rsidRPr="00AE3326">
        <w:rPr>
          <w:rFonts w:ascii="Verdana" w:eastAsia="Times New Roman" w:hAnsi="Verdana" w:cs="Times New Roman"/>
          <w:sz w:val="20"/>
          <w:szCs w:val="20"/>
          <w:lang w:eastAsia="it-IT"/>
        </w:rPr>
        <w:t>prassica</w:t>
      </w:r>
      <w:proofErr w:type="spellEnd"/>
      <w:r w:rsidRPr="00AE3326">
        <w:rPr>
          <w:rFonts w:ascii="Verdana" w:eastAsia="Times New Roman" w:hAnsi="Verdana" w:cs="Times New Roman"/>
          <w:sz w:val="20"/>
          <w:szCs w:val="20"/>
          <w:lang w:eastAsia="it-IT"/>
        </w:rPr>
        <w:t xml:space="preserve"> (motoria) dello spazio, del tempo, dello schema corporeo, che si può considerare il materiale primario e contemporaneamente anche lo strumento fondamentale di sviluppo delle operazioni mentali </w:t>
      </w:r>
      <w:proofErr w:type="spellStart"/>
      <w:r w:rsidRPr="00AE3326">
        <w:rPr>
          <w:rFonts w:ascii="Verdana" w:eastAsia="Times New Roman" w:hAnsi="Verdana" w:cs="Times New Roman"/>
          <w:sz w:val="20"/>
          <w:szCs w:val="20"/>
          <w:lang w:eastAsia="it-IT"/>
        </w:rPr>
        <w:t>infralogiche</w:t>
      </w:r>
      <w:proofErr w:type="spellEnd"/>
      <w:r w:rsidRPr="00AE3326">
        <w:rPr>
          <w:rFonts w:ascii="Verdana" w:eastAsia="Times New Roman" w:hAnsi="Verdana" w:cs="Times New Roman"/>
          <w:sz w:val="20"/>
          <w:szCs w:val="20"/>
          <w:lang w:eastAsia="it-IT"/>
        </w:rPr>
        <w:t xml:space="preserve"> </w:t>
      </w:r>
      <w:proofErr w:type="spellStart"/>
      <w:r w:rsidRPr="00AE3326">
        <w:rPr>
          <w:rFonts w:ascii="Verdana" w:eastAsia="Times New Roman" w:hAnsi="Verdana" w:cs="Times New Roman"/>
          <w:sz w:val="20"/>
          <w:szCs w:val="20"/>
          <w:lang w:eastAsia="it-IT"/>
        </w:rPr>
        <w:t>piagetiane</w:t>
      </w:r>
      <w:proofErr w:type="spellEnd"/>
      <w:r w:rsidRPr="00AE3326">
        <w:rPr>
          <w:rFonts w:ascii="Verdana" w:eastAsia="Times New Roman" w:hAnsi="Verdana" w:cs="Times New Roman"/>
          <w:sz w:val="20"/>
          <w:szCs w:val="20"/>
          <w:lang w:eastAsia="it-IT"/>
        </w:rPr>
        <w:t xml:space="preserve"> e che consiste nel gesto utile, finalizzato, produttivo, adattato; un gesto al cui sviluppo concorrono sia la maturazione dei sistemi organici (struttura) che l'apprendimento delle abilità motorie (funzione). Dallo schema </w:t>
      </w:r>
      <w:proofErr w:type="spellStart"/>
      <w:r w:rsidRPr="00AE3326">
        <w:rPr>
          <w:rFonts w:ascii="Verdana" w:eastAsia="Times New Roman" w:hAnsi="Verdana" w:cs="Times New Roman"/>
          <w:sz w:val="20"/>
          <w:szCs w:val="20"/>
          <w:lang w:eastAsia="it-IT"/>
        </w:rPr>
        <w:t>sensomotorio</w:t>
      </w:r>
      <w:proofErr w:type="spellEnd"/>
      <w:r w:rsidRPr="00AE3326">
        <w:rPr>
          <w:rFonts w:ascii="Verdana" w:eastAsia="Times New Roman" w:hAnsi="Verdana" w:cs="Times New Roman"/>
          <w:sz w:val="20"/>
          <w:szCs w:val="20"/>
          <w:lang w:eastAsia="it-IT"/>
        </w:rPr>
        <w:t xml:space="preserve"> del bambino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n. 17) questo linguaggio, che chiameremo d'ora innanzi</w:t>
      </w:r>
      <w:r w:rsidRPr="00AE3326">
        <w:rPr>
          <w:rFonts w:ascii="Verdana" w:eastAsia="Times New Roman" w:hAnsi="Verdana" w:cs="Times New Roman"/>
          <w:b/>
          <w:bCs/>
          <w:sz w:val="20"/>
          <w:szCs w:val="20"/>
          <w:lang w:eastAsia="it-IT"/>
        </w:rPr>
        <w:t xml:space="preserve"> linguaggio motorio</w:t>
      </w:r>
      <w:r w:rsidRPr="00AE3326">
        <w:rPr>
          <w:rFonts w:ascii="Verdana" w:eastAsia="Times New Roman" w:hAnsi="Verdana" w:cs="Times New Roman"/>
          <w:sz w:val="20"/>
          <w:szCs w:val="20"/>
          <w:lang w:eastAsia="it-IT"/>
        </w:rPr>
        <w:t>, dà luogo sia al gesto funzionale del gioco motorio fino al gesto atletico e sportivo, sia alla motricità abile del lavoro manuale e della produttività creativa dell'arte plastica e costruttiva;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c)</w:t>
      </w:r>
      <w:r w:rsidRPr="00AE3326">
        <w:rPr>
          <w:rFonts w:ascii="Verdana" w:eastAsia="Times New Roman" w:hAnsi="Verdana" w:cs="Times New Roman"/>
          <w:sz w:val="20"/>
          <w:szCs w:val="20"/>
          <w:lang w:eastAsia="it-IT"/>
        </w:rPr>
        <w:t xml:space="preserve"> quella, infine, che fa riferimento ad una gestualità comunicativa intenzionale secondo un sistema di regole culturalmente determinate e perciò condivise anche se per lo più artificiali (che chiameremo d'ora in poi </w:t>
      </w:r>
      <w:r w:rsidRPr="00AE3326">
        <w:rPr>
          <w:rFonts w:ascii="Verdana" w:eastAsia="Times New Roman" w:hAnsi="Verdana" w:cs="Times New Roman"/>
          <w:b/>
          <w:bCs/>
          <w:sz w:val="20"/>
          <w:szCs w:val="20"/>
          <w:lang w:eastAsia="it-IT"/>
        </w:rPr>
        <w:t>linguaggio gestuale</w:t>
      </w:r>
      <w:r w:rsidRPr="00AE3326">
        <w:rPr>
          <w:rFonts w:ascii="Verdana" w:eastAsia="Times New Roman" w:hAnsi="Verdana" w:cs="Times New Roman"/>
          <w:sz w:val="20"/>
          <w:szCs w:val="20"/>
          <w:lang w:eastAsia="it-IT"/>
        </w:rPr>
        <w:t xml:space="preserve">), e che consiste nel linguaggio dei gesti di fine utilitaristico (come il linguaggio dei sordi e altri sistemi di comunicazione non verbale affini), oppure di fine artistico ed estetico come l'animazione, la drammatizzazione, il ballo e la danza, ed anche tutti quegli sport dove l'efficacia del gesto non consiste tanto (o soltanto) nella prestazione atletica, quanto piuttosto, anche se applicata ad un ambito agonistico, nell'interpretazione di un canone </w:t>
      </w:r>
      <w:proofErr w:type="spellStart"/>
      <w:r w:rsidRPr="00AE3326">
        <w:rPr>
          <w:rFonts w:ascii="Verdana" w:eastAsia="Times New Roman" w:hAnsi="Verdana" w:cs="Times New Roman"/>
          <w:sz w:val="20"/>
          <w:szCs w:val="20"/>
          <w:lang w:eastAsia="it-IT"/>
        </w:rPr>
        <w:t>estetico-gestuale</w:t>
      </w:r>
      <w:proofErr w:type="spellEnd"/>
      <w:r w:rsidRPr="00AE3326">
        <w:rPr>
          <w:rFonts w:ascii="Verdana" w:eastAsia="Times New Roman" w:hAnsi="Verdana" w:cs="Times New Roman"/>
          <w:sz w:val="20"/>
          <w:szCs w:val="20"/>
          <w:lang w:eastAsia="it-IT"/>
        </w:rPr>
        <w:t xml:space="preserve"> (pattinaggio artistico, nuoto sincronizzato, ginnastica ritmica moderna ecc.). Questo linguaggio ha un'origine espressiva da quello spontaneo (e inconsciamente intenzionale) che abbiamo chiamato linguaggio del corpo, poi però progressivamente si </w:t>
      </w:r>
      <w:proofErr w:type="spellStart"/>
      <w:r w:rsidRPr="00AE3326">
        <w:rPr>
          <w:rFonts w:ascii="Verdana" w:eastAsia="Times New Roman" w:hAnsi="Verdana" w:cs="Times New Roman"/>
          <w:sz w:val="20"/>
          <w:szCs w:val="20"/>
          <w:lang w:eastAsia="it-IT"/>
        </w:rPr>
        <w:t>culturalizza</w:t>
      </w:r>
      <w:proofErr w:type="spellEnd"/>
      <w:r w:rsidRPr="00AE3326">
        <w:rPr>
          <w:rFonts w:ascii="Verdana" w:eastAsia="Times New Roman" w:hAnsi="Verdana" w:cs="Times New Roman"/>
          <w:sz w:val="20"/>
          <w:szCs w:val="20"/>
          <w:lang w:eastAsia="it-IT"/>
        </w:rPr>
        <w:t xml:space="preserve"> divenendo intenzionale anche nella dimensione della consapevolezza e perciò diviene suscettibile di evoluzione solo se trattato da un linguaggio verbale in </w:t>
      </w:r>
      <w:r w:rsidRPr="00AE3326">
        <w:rPr>
          <w:rFonts w:ascii="Verdana" w:eastAsia="Times New Roman" w:hAnsi="Verdana" w:cs="Times New Roman"/>
          <w:sz w:val="20"/>
          <w:szCs w:val="20"/>
          <w:u w:val="single"/>
          <w:lang w:eastAsia="it-IT"/>
        </w:rPr>
        <w:t xml:space="preserve">funzione </w:t>
      </w:r>
      <w:proofErr w:type="spellStart"/>
      <w:r w:rsidRPr="00AE3326">
        <w:rPr>
          <w:rFonts w:ascii="Verdana" w:eastAsia="Times New Roman" w:hAnsi="Verdana" w:cs="Times New Roman"/>
          <w:sz w:val="20"/>
          <w:szCs w:val="20"/>
          <w:u w:val="single"/>
          <w:lang w:eastAsia="it-IT"/>
        </w:rPr>
        <w:t>metacognitiva</w:t>
      </w:r>
      <w:proofErr w:type="spellEnd"/>
      <w:r w:rsidRPr="00AE3326">
        <w:rPr>
          <w:rFonts w:ascii="Verdana" w:eastAsia="Times New Roman" w:hAnsi="Verdana" w:cs="Times New Roman"/>
          <w:sz w:val="20"/>
          <w:szCs w:val="20"/>
          <w:lang w:eastAsia="it-IT"/>
        </w:rPr>
        <w:t xml:space="preserve"> (quando cioè un linguaggio parla di un altro linguaggio).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Le caratteristiche che distinguono in modo peculiare </w:t>
      </w:r>
      <w:r w:rsidRPr="00AE3326">
        <w:rPr>
          <w:rFonts w:ascii="Verdana" w:eastAsia="Times New Roman" w:hAnsi="Verdana" w:cs="Times New Roman"/>
          <w:sz w:val="20"/>
          <w:szCs w:val="20"/>
          <w:u w:val="single"/>
          <w:lang w:eastAsia="it-IT"/>
        </w:rPr>
        <w:t>il linguaggio del movimento genericamente</w:t>
      </w:r>
      <w:r w:rsidRPr="00AE3326">
        <w:rPr>
          <w:rFonts w:ascii="Verdana" w:eastAsia="Times New Roman" w:hAnsi="Verdana" w:cs="Times New Roman"/>
          <w:sz w:val="20"/>
          <w:szCs w:val="20"/>
          <w:lang w:eastAsia="it-IT"/>
        </w:rPr>
        <w:t xml:space="preserve"> </w:t>
      </w:r>
      <w:r w:rsidRPr="00AE3326">
        <w:rPr>
          <w:rFonts w:ascii="Verdana" w:eastAsia="Times New Roman" w:hAnsi="Verdana" w:cs="Times New Roman"/>
          <w:sz w:val="20"/>
          <w:szCs w:val="20"/>
          <w:u w:val="single"/>
          <w:lang w:eastAsia="it-IT"/>
        </w:rPr>
        <w:t>inteso</w:t>
      </w:r>
      <w:r w:rsidRPr="00AE3326">
        <w:rPr>
          <w:rFonts w:ascii="Verdana" w:eastAsia="Times New Roman" w:hAnsi="Verdana" w:cs="Times New Roman"/>
          <w:sz w:val="20"/>
          <w:szCs w:val="20"/>
          <w:lang w:eastAsia="it-IT"/>
        </w:rPr>
        <w:t xml:space="preserve"> da quello verbale sono varie; ma quelle più importanti comunque sono almeno due: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a)</w:t>
      </w:r>
      <w:r w:rsidRPr="00AE3326">
        <w:rPr>
          <w:rFonts w:ascii="Verdana" w:eastAsia="Times New Roman" w:hAnsi="Verdana" w:cs="Times New Roman"/>
          <w:sz w:val="20"/>
          <w:szCs w:val="20"/>
          <w:lang w:eastAsia="it-IT"/>
        </w:rPr>
        <w:t xml:space="preserve"> se il linguaggio è un sistema di segni condivisi, è necessario chiarire bene di quali segni si serve. Il segno è un significante che si usa al posto del significato per indicare il referente reale (ad esempio la parola l'albero", o il disegno di un albero, o lo schema </w:t>
      </w:r>
      <w:proofErr w:type="spellStart"/>
      <w:r w:rsidRPr="00AE3326">
        <w:rPr>
          <w:rFonts w:ascii="Verdana" w:eastAsia="Times New Roman" w:hAnsi="Verdana" w:cs="Times New Roman"/>
          <w:sz w:val="20"/>
          <w:szCs w:val="20"/>
          <w:lang w:eastAsia="it-IT"/>
        </w:rPr>
        <w:t>sensomotorio</w:t>
      </w:r>
      <w:proofErr w:type="spellEnd"/>
      <w:r w:rsidRPr="00AE3326">
        <w:rPr>
          <w:rFonts w:ascii="Verdana" w:eastAsia="Times New Roman" w:hAnsi="Verdana" w:cs="Times New Roman"/>
          <w:sz w:val="20"/>
          <w:szCs w:val="20"/>
          <w:lang w:eastAsia="it-IT"/>
        </w:rPr>
        <w:t xml:space="preserve"> dell'arrampicarsi, o il suono dello stormire di fronde, o l'odore caratteristico di un albero sono </w:t>
      </w:r>
      <w:r w:rsidRPr="00AE3326">
        <w:rPr>
          <w:rFonts w:ascii="Verdana" w:eastAsia="Times New Roman" w:hAnsi="Verdana" w:cs="Times New Roman"/>
          <w:sz w:val="20"/>
          <w:szCs w:val="20"/>
          <w:lang w:eastAsia="it-IT"/>
        </w:rPr>
        <w:lastRenderedPageBreak/>
        <w:t xml:space="preserve">tutti elementi che possono rappresentare il concetto di "albero", e cioè sono significanti del medesimo significato, che si possono usare per comunicare ad altri la propria intenzione di riferirsi ad un albero vero o immaginario,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n. 18). La prima osservazione spontanea che si può fare è che facilmente mentre nella comunicazione la parola, l’immagine, il suono, l’odore ecc. prodotti dall’emittente inducono direttamente nel destinatario il significato, non ugualmente l’emittente può produrre lo schema </w:t>
      </w:r>
      <w:proofErr w:type="spellStart"/>
      <w:r w:rsidRPr="00AE3326">
        <w:rPr>
          <w:rFonts w:ascii="Verdana" w:eastAsia="Times New Roman" w:hAnsi="Verdana" w:cs="Times New Roman"/>
          <w:sz w:val="20"/>
          <w:szCs w:val="20"/>
          <w:lang w:eastAsia="it-IT"/>
        </w:rPr>
        <w:t>sensomotorio</w:t>
      </w:r>
      <w:proofErr w:type="spellEnd"/>
      <w:r w:rsidRPr="00AE3326">
        <w:rPr>
          <w:rFonts w:ascii="Verdana" w:eastAsia="Times New Roman" w:hAnsi="Verdana" w:cs="Times New Roman"/>
          <w:sz w:val="20"/>
          <w:szCs w:val="20"/>
          <w:lang w:eastAsia="it-IT"/>
        </w:rPr>
        <w:t xml:space="preserve"> nel ricevente, ma per realizzarlo deve fare leva su uno degli altri codici o muovere direttamente col proprio il corpo del compagno.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Tutto ciò è probabilmente la base per un lungo futuro discorso, tuttavia ora, mettendo da parte il problema della costruzione del significato e appuntando l'attenzione sul significante, si può dire come prima osservazione che i segni sono di 3 differenti tipi: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1) SEGNALI e INDICI, rispettivamente quando sono: a) sia una parte del significato (come i segni del I sistema di segnalazione di </w:t>
      </w:r>
      <w:proofErr w:type="spellStart"/>
      <w:r w:rsidRPr="00AE3326">
        <w:rPr>
          <w:rFonts w:ascii="Verdana" w:eastAsia="Times New Roman" w:hAnsi="Verdana" w:cs="Times New Roman"/>
          <w:sz w:val="20"/>
          <w:szCs w:val="20"/>
          <w:lang w:eastAsia="it-IT"/>
        </w:rPr>
        <w:t>Pavlov</w:t>
      </w:r>
      <w:proofErr w:type="spellEnd"/>
      <w:r w:rsidRPr="00AE3326">
        <w:rPr>
          <w:rFonts w:ascii="Verdana" w:eastAsia="Times New Roman" w:hAnsi="Verdana" w:cs="Times New Roman"/>
          <w:sz w:val="20"/>
          <w:szCs w:val="20"/>
          <w:lang w:eastAsia="it-IT"/>
        </w:rPr>
        <w:t xml:space="preserve">, ovvero, nell'esempio </w:t>
      </w:r>
      <w:proofErr w:type="spellStart"/>
      <w:r w:rsidRPr="00AE3326">
        <w:rPr>
          <w:rFonts w:ascii="Verdana" w:eastAsia="Times New Roman" w:hAnsi="Verdana" w:cs="Times New Roman"/>
          <w:sz w:val="20"/>
          <w:szCs w:val="20"/>
          <w:lang w:eastAsia="it-IT"/>
        </w:rPr>
        <w:t>soprariportato</w:t>
      </w:r>
      <w:proofErr w:type="spellEnd"/>
      <w:r w:rsidRPr="00AE3326">
        <w:rPr>
          <w:rFonts w:ascii="Verdana" w:eastAsia="Times New Roman" w:hAnsi="Verdana" w:cs="Times New Roman"/>
          <w:sz w:val="20"/>
          <w:szCs w:val="20"/>
          <w:lang w:eastAsia="it-IT"/>
        </w:rPr>
        <w:t>, quelli che sono indicati con i percetti sonoro e olfattivo); b) sia quando sono intrinsecamente legati al significato (come l'ombra all'albero o il fumo al fuoco);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2) SIMBOLI, quando il segno, pur non essendo intrinsecamente legato al significato, gli è collegato tramite </w:t>
      </w:r>
      <w:r w:rsidRPr="00AE3326">
        <w:rPr>
          <w:rFonts w:ascii="Verdana" w:eastAsia="Times New Roman" w:hAnsi="Verdana" w:cs="Times New Roman"/>
          <w:sz w:val="20"/>
          <w:szCs w:val="20"/>
          <w:u w:val="single"/>
          <w:lang w:eastAsia="it-IT"/>
        </w:rPr>
        <w:t>l'analogia</w:t>
      </w:r>
      <w:r w:rsidRPr="00AE3326">
        <w:rPr>
          <w:rFonts w:ascii="Verdana" w:eastAsia="Times New Roman" w:hAnsi="Verdana" w:cs="Times New Roman"/>
          <w:sz w:val="20"/>
          <w:szCs w:val="20"/>
          <w:lang w:eastAsia="it-IT"/>
        </w:rPr>
        <w:t>, cioè quel rapporto che caratterizza anche il legame espressione-significato nelle forme chiamate dal linguista "retoriche o parlar figurato" (come la metafora e la metonimia) appartenenti al linguaggio verbale fonetico, e che sussistono anche nel linguaggio verbale scritto non fonetico (per ideogrammi) e nei linguaggi non verbali (come nella lingua dei segni dei non udenti).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3) SEGNI, quando si tratta di significanti del tutto arbitrari, ma condivisi, come le parole non onomatopeiche.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Per tutto ciò che si è detto, sì può concludere che i segni utilizzati dal </w:t>
      </w:r>
      <w:r w:rsidRPr="00AE3326">
        <w:rPr>
          <w:rFonts w:ascii="Verdana" w:eastAsia="Times New Roman" w:hAnsi="Verdana" w:cs="Times New Roman"/>
          <w:sz w:val="20"/>
          <w:szCs w:val="20"/>
          <w:u w:val="single"/>
          <w:lang w:eastAsia="it-IT"/>
        </w:rPr>
        <w:t>linguaggio del corpo</w:t>
      </w:r>
      <w:r w:rsidRPr="00AE3326">
        <w:rPr>
          <w:rFonts w:ascii="Verdana" w:eastAsia="Times New Roman" w:hAnsi="Verdana" w:cs="Times New Roman"/>
          <w:sz w:val="20"/>
          <w:szCs w:val="20"/>
          <w:lang w:eastAsia="it-IT"/>
        </w:rPr>
        <w:t xml:space="preserve"> sono del primo tipo finché si rimane nella sfera della naturalità organica, ma diventano del secondo, e cioè simboli che rimandano ad altro, dopo l'interpretazione (del medico, del genitore, del docente ecc.); i segni utilizzati dal </w:t>
      </w:r>
      <w:r w:rsidRPr="00AE3326">
        <w:rPr>
          <w:rFonts w:ascii="Verdana" w:eastAsia="Times New Roman" w:hAnsi="Verdana" w:cs="Times New Roman"/>
          <w:sz w:val="20"/>
          <w:szCs w:val="20"/>
          <w:u w:val="single"/>
          <w:lang w:eastAsia="it-IT"/>
        </w:rPr>
        <w:t>linguaggio motorio</w:t>
      </w:r>
      <w:r w:rsidRPr="00AE3326">
        <w:rPr>
          <w:rFonts w:ascii="Verdana" w:eastAsia="Times New Roman" w:hAnsi="Verdana" w:cs="Times New Roman"/>
          <w:sz w:val="20"/>
          <w:szCs w:val="20"/>
          <w:lang w:eastAsia="it-IT"/>
        </w:rPr>
        <w:t xml:space="preserve"> sono del primo tipo (precisamente indici che si formano nell'azione: i percetti degli gli schemi motori) e tali rimangono, anzi si può dire che in essi il significante (il percetto dello schema motorio) è il significato (l'azione motoria) se si rimane ad una naturalità dell’agire, anche se fin dall’esordio della storia dell’uomo, la funzionalità dei movimenti del lavoro, della vita quotidiana, della produzione artistica ha ricevuto nuova potenza nel rinvenimento di una scala di significati (e di valori). A tale proposito basta citare il Rito e il Mito come strumenti fondamentali dell’educazione tradizionale che reinterpretano l’azione (in questo caso emblematica) al fine di creare le condizioni per una acculturazione condivisa (sacra, religiosa, civile ecc.) della società.. Nel </w:t>
      </w:r>
      <w:r w:rsidRPr="00AE3326">
        <w:rPr>
          <w:rFonts w:ascii="Verdana" w:eastAsia="Times New Roman" w:hAnsi="Verdana" w:cs="Times New Roman"/>
          <w:sz w:val="20"/>
          <w:szCs w:val="20"/>
          <w:u w:val="single"/>
          <w:lang w:eastAsia="it-IT"/>
        </w:rPr>
        <w:t>linguaggio gestuale</w:t>
      </w:r>
      <w:r w:rsidRPr="00AE3326">
        <w:rPr>
          <w:rFonts w:ascii="Verdana" w:eastAsia="Times New Roman" w:hAnsi="Verdana" w:cs="Times New Roman"/>
          <w:sz w:val="20"/>
          <w:szCs w:val="20"/>
          <w:lang w:eastAsia="it-IT"/>
        </w:rPr>
        <w:t xml:space="preserve"> i segni utilizzati sono del secondo tipo (simboli) e tendono a divenire del terzo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19).</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b)</w:t>
      </w:r>
      <w:r w:rsidRPr="00AE3326">
        <w:rPr>
          <w:rFonts w:ascii="Verdana" w:eastAsia="Times New Roman" w:hAnsi="Verdana" w:cs="Times New Roman"/>
          <w:sz w:val="20"/>
          <w:szCs w:val="20"/>
          <w:lang w:eastAsia="it-IT"/>
        </w:rPr>
        <w:t xml:space="preserve"> La seconda differenza sostanziale tra linguaggio del movimento genericamente inteso e linguaggio verbale è quella osservata da L. Calabrese: i linguisti postulano un complesso di regole che denominano Grammatica Generativa Trasformazionale (o LAD per Chomsky) che giustifica la capacità del parlante di costruire un complesso infinito di enunciati a partire da poche norme di base, o, meglio ancora, di passare dal piano del contenuto (struttura profonda) a quello dell'espressione (struttura superficiale). Tale grammatica fa parte del patrimonio ereditario caratteristico della specie umana, mentre quello che si deve comunque apprendere è il repertorio degli elementi, i vocaboli nel senso comune o, nei termini linguistici, i monemi (fonemi, lessemi e morfemi).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Orbene, nel linguaggio del movimento genericamente inteso ciò che viene ereditato è il repertorio degli elementi (i riflessi neonatali da cui si sviluppano tutti gli schemi motori e posturali sia per maturazione che per apprendimento), mentre ciò che viene appreso è la coordinazione, cioè la regolazione volontaria della gestualità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xml:space="preserve">. 20) e lo </w:t>
      </w:r>
      <w:r w:rsidRPr="00AE3326">
        <w:rPr>
          <w:rFonts w:ascii="Verdana" w:eastAsia="Times New Roman" w:hAnsi="Verdana" w:cs="Times New Roman"/>
          <w:sz w:val="20"/>
          <w:szCs w:val="20"/>
          <w:lang w:eastAsia="it-IT"/>
        </w:rPr>
        <w:lastRenderedPageBreak/>
        <w:t>sviluppo/apprendimento di questa sintassi è compito dell’insegnamento di Educazione fisica fin a partire dai primi elementi della relazione corporea del bambino con la madre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 xml:space="preserve">4) Fondamenti psicopedagogici delle valenze ideative e </w:t>
      </w:r>
      <w:proofErr w:type="spellStart"/>
      <w:r w:rsidRPr="00AE3326">
        <w:rPr>
          <w:rFonts w:ascii="Verdana" w:eastAsia="Times New Roman" w:hAnsi="Verdana" w:cs="Times New Roman"/>
          <w:b/>
          <w:bCs/>
          <w:sz w:val="20"/>
          <w:lang w:eastAsia="it-IT"/>
        </w:rPr>
        <w:t>pratto-gnosiche</w:t>
      </w:r>
      <w:proofErr w:type="spellEnd"/>
      <w:r w:rsidRPr="00AE3326">
        <w:rPr>
          <w:rFonts w:ascii="Verdana" w:eastAsia="Times New Roman" w:hAnsi="Verdana" w:cs="Times New Roman"/>
          <w:b/>
          <w:bCs/>
          <w:sz w:val="20"/>
          <w:lang w:eastAsia="it-IT"/>
        </w:rPr>
        <w:t>.</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Una delle aree </w:t>
      </w:r>
      <w:proofErr w:type="spellStart"/>
      <w:r w:rsidRPr="00AE3326">
        <w:rPr>
          <w:rFonts w:ascii="Verdana" w:eastAsia="Times New Roman" w:hAnsi="Verdana" w:cs="Times New Roman"/>
          <w:sz w:val="20"/>
          <w:szCs w:val="20"/>
          <w:lang w:eastAsia="it-IT"/>
        </w:rPr>
        <w:t>espressivo-comunicative</w:t>
      </w:r>
      <w:proofErr w:type="spellEnd"/>
      <w:r w:rsidRPr="00AE3326">
        <w:rPr>
          <w:rFonts w:ascii="Verdana" w:eastAsia="Times New Roman" w:hAnsi="Verdana" w:cs="Times New Roman"/>
          <w:sz w:val="20"/>
          <w:szCs w:val="20"/>
          <w:lang w:eastAsia="it-IT"/>
        </w:rPr>
        <w:t xml:space="preserve">, già individuata come </w:t>
      </w:r>
      <w:r w:rsidRPr="00AE3326">
        <w:rPr>
          <w:rFonts w:ascii="Verdana" w:eastAsia="Times New Roman" w:hAnsi="Verdana" w:cs="Times New Roman"/>
          <w:b/>
          <w:bCs/>
          <w:sz w:val="20"/>
          <w:szCs w:val="20"/>
          <w:lang w:eastAsia="it-IT"/>
        </w:rPr>
        <w:t>linguaggio del movimento</w:t>
      </w:r>
      <w:r w:rsidRPr="00AE3326">
        <w:rPr>
          <w:rFonts w:ascii="Verdana" w:eastAsia="Times New Roman" w:hAnsi="Verdana" w:cs="Times New Roman"/>
          <w:sz w:val="20"/>
          <w:szCs w:val="20"/>
          <w:lang w:eastAsia="it-IT"/>
        </w:rPr>
        <w:t xml:space="preserve">, può essere intesa più propriamente come LINGUAGGIO INTERNO, ciò vale a dire nella concezione </w:t>
      </w:r>
      <w:proofErr w:type="spellStart"/>
      <w:r w:rsidRPr="00AE3326">
        <w:rPr>
          <w:rFonts w:ascii="Verdana" w:eastAsia="Times New Roman" w:hAnsi="Verdana" w:cs="Times New Roman"/>
          <w:sz w:val="20"/>
          <w:szCs w:val="20"/>
          <w:lang w:eastAsia="it-IT"/>
        </w:rPr>
        <w:t>vygotskijana</w:t>
      </w:r>
      <w:proofErr w:type="spellEnd"/>
      <w:r w:rsidRPr="00AE3326">
        <w:rPr>
          <w:rFonts w:ascii="Verdana" w:eastAsia="Times New Roman" w:hAnsi="Verdana" w:cs="Times New Roman"/>
          <w:sz w:val="20"/>
          <w:szCs w:val="20"/>
          <w:lang w:eastAsia="it-IT"/>
        </w:rPr>
        <w:t xml:space="preserve"> come PENSIERO. In questo ambito i segni </w:t>
      </w:r>
      <w:proofErr w:type="spellStart"/>
      <w:r w:rsidRPr="00AE3326">
        <w:rPr>
          <w:rFonts w:ascii="Verdana" w:eastAsia="Times New Roman" w:hAnsi="Verdana" w:cs="Times New Roman"/>
          <w:sz w:val="20"/>
          <w:szCs w:val="20"/>
          <w:lang w:eastAsia="it-IT"/>
        </w:rPr>
        <w:t>sensomotori</w:t>
      </w:r>
      <w:proofErr w:type="spellEnd"/>
      <w:r w:rsidRPr="00AE3326">
        <w:rPr>
          <w:rFonts w:ascii="Verdana" w:eastAsia="Times New Roman" w:hAnsi="Verdana" w:cs="Times New Roman"/>
          <w:sz w:val="20"/>
          <w:szCs w:val="20"/>
          <w:lang w:eastAsia="it-IT"/>
        </w:rPr>
        <w:t xml:space="preserve"> costituiscono precisamente il substrato delle operazioni mentali che il soggetto mette in atto per costruirsi modelli di spiegazione del mondo e per affrontare e risolvere problemi, cioè per costruire i significati della realtà; è la </w:t>
      </w:r>
      <w:r w:rsidRPr="00AE3326">
        <w:rPr>
          <w:rFonts w:ascii="Verdana" w:eastAsia="Times New Roman" w:hAnsi="Verdana" w:cs="Times New Roman"/>
          <w:b/>
          <w:bCs/>
          <w:sz w:val="20"/>
          <w:szCs w:val="20"/>
          <w:lang w:eastAsia="it-IT"/>
        </w:rPr>
        <w:t xml:space="preserve">dimensione </w:t>
      </w:r>
      <w:proofErr w:type="spellStart"/>
      <w:r w:rsidRPr="00AE3326">
        <w:rPr>
          <w:rFonts w:ascii="Verdana" w:eastAsia="Times New Roman" w:hAnsi="Verdana" w:cs="Times New Roman"/>
          <w:b/>
          <w:bCs/>
          <w:sz w:val="20"/>
          <w:szCs w:val="20"/>
          <w:lang w:eastAsia="it-IT"/>
        </w:rPr>
        <w:t>prattognosica</w:t>
      </w:r>
      <w:proofErr w:type="spellEnd"/>
      <w:r w:rsidRPr="00AE3326">
        <w:rPr>
          <w:rFonts w:ascii="Verdana" w:eastAsia="Times New Roman" w:hAnsi="Verdana" w:cs="Times New Roman"/>
          <w:sz w:val="20"/>
          <w:szCs w:val="20"/>
          <w:lang w:eastAsia="it-IT"/>
        </w:rPr>
        <w:t xml:space="preserve"> che viene particolarmente utilizzata (in forma elementare, perché in forma avanzata può essere rivolta a qualunque livello di competenza) nell’alfabetizzazione di base della scuola materna e del I ciclo della scuola elementare per tutti gli alunni, perché pienamente rispondente ai livelli di sviluppo cognitivo secondo le indicazioni </w:t>
      </w:r>
      <w:proofErr w:type="spellStart"/>
      <w:r w:rsidRPr="00AE3326">
        <w:rPr>
          <w:rFonts w:ascii="Verdana" w:eastAsia="Times New Roman" w:hAnsi="Verdana" w:cs="Times New Roman"/>
          <w:sz w:val="20"/>
          <w:szCs w:val="20"/>
          <w:lang w:eastAsia="it-IT"/>
        </w:rPr>
        <w:t>piagetiane</w:t>
      </w:r>
      <w:proofErr w:type="spellEnd"/>
      <w:r w:rsidRPr="00AE3326">
        <w:rPr>
          <w:rFonts w:ascii="Verdana" w:eastAsia="Times New Roman" w:hAnsi="Verdana" w:cs="Times New Roman"/>
          <w:sz w:val="20"/>
          <w:szCs w:val="20"/>
          <w:lang w:eastAsia="it-IT"/>
        </w:rPr>
        <w:t xml:space="preserve">; ma anche nei gradi superiori per l’integrazione degli alunni in situazione di handicap. Nella scuola italiana, infatti, si è realizzato un sistema interistituzionale di progettazione educativa che fa centro sul Profilo Dinamico Funzionale come descrizione </w:t>
      </w:r>
      <w:r w:rsidRPr="00AE3326">
        <w:rPr>
          <w:rFonts w:ascii="Verdana" w:eastAsia="Times New Roman" w:hAnsi="Verdana" w:cs="Times New Roman"/>
          <w:sz w:val="20"/>
          <w:szCs w:val="20"/>
          <w:u w:val="single"/>
          <w:lang w:eastAsia="it-IT"/>
        </w:rPr>
        <w:t>dell’Area potenziale dello sviluppo</w:t>
      </w:r>
      <w:r w:rsidRPr="00AE3326">
        <w:rPr>
          <w:rFonts w:ascii="Verdana" w:eastAsia="Times New Roman" w:hAnsi="Verdana" w:cs="Times New Roman"/>
          <w:sz w:val="20"/>
          <w:szCs w:val="20"/>
          <w:lang w:eastAsia="it-IT"/>
        </w:rPr>
        <w:t xml:space="preserve"> individuale del soggetto handicappato. In corrispondenza di tale area potenziale si realizza l’intervento educativo, ma per far ciò si deve aver ben presente un impianto </w:t>
      </w:r>
      <w:proofErr w:type="spellStart"/>
      <w:r w:rsidRPr="00AE3326">
        <w:rPr>
          <w:rFonts w:ascii="Verdana" w:eastAsia="Times New Roman" w:hAnsi="Verdana" w:cs="Times New Roman"/>
          <w:sz w:val="20"/>
          <w:szCs w:val="20"/>
          <w:lang w:eastAsia="it-IT"/>
        </w:rPr>
        <w:t>programmatorio</w:t>
      </w:r>
      <w:proofErr w:type="spellEnd"/>
      <w:r w:rsidRPr="00AE3326">
        <w:rPr>
          <w:rFonts w:ascii="Verdana" w:eastAsia="Times New Roman" w:hAnsi="Verdana" w:cs="Times New Roman"/>
          <w:sz w:val="20"/>
          <w:szCs w:val="20"/>
          <w:lang w:eastAsia="it-IT"/>
        </w:rPr>
        <w:t xml:space="preserve"> generale che faccia riferimento allo sviluppo specifico dei sistemi di segni </w:t>
      </w:r>
      <w:proofErr w:type="spellStart"/>
      <w:r w:rsidRPr="00AE3326">
        <w:rPr>
          <w:rFonts w:ascii="Verdana" w:eastAsia="Times New Roman" w:hAnsi="Verdana" w:cs="Times New Roman"/>
          <w:sz w:val="20"/>
          <w:szCs w:val="20"/>
          <w:lang w:eastAsia="it-IT"/>
        </w:rPr>
        <w:t>senso-percettivo-rappresentativo-motori</w:t>
      </w:r>
      <w:proofErr w:type="spellEnd"/>
      <w:r w:rsidRPr="00AE3326">
        <w:rPr>
          <w:rFonts w:ascii="Verdana" w:eastAsia="Times New Roman" w:hAnsi="Verdana" w:cs="Times New Roman"/>
          <w:sz w:val="20"/>
          <w:szCs w:val="20"/>
          <w:lang w:eastAsia="it-IT"/>
        </w:rPr>
        <w:t xml:space="preserve"> qui coinvolti. E tale impianto </w:t>
      </w:r>
      <w:proofErr w:type="spellStart"/>
      <w:r w:rsidRPr="00AE3326">
        <w:rPr>
          <w:rFonts w:ascii="Verdana" w:eastAsia="Times New Roman" w:hAnsi="Verdana" w:cs="Times New Roman"/>
          <w:sz w:val="20"/>
          <w:szCs w:val="20"/>
          <w:lang w:eastAsia="it-IT"/>
        </w:rPr>
        <w:t>programmatorio</w:t>
      </w:r>
      <w:proofErr w:type="spellEnd"/>
      <w:r w:rsidRPr="00AE3326">
        <w:rPr>
          <w:rFonts w:ascii="Verdana" w:eastAsia="Times New Roman" w:hAnsi="Verdana" w:cs="Times New Roman"/>
          <w:sz w:val="20"/>
          <w:szCs w:val="20"/>
          <w:lang w:eastAsia="it-IT"/>
        </w:rPr>
        <w:t xml:space="preserve"> è precisamente quello definito nel quadro n. 1, dove si procede attraverso quattro fasi di maturazione: la prima è quella dell'</w:t>
      </w:r>
      <w:r w:rsidRPr="00AE3326">
        <w:rPr>
          <w:rFonts w:ascii="Verdana" w:eastAsia="Times New Roman" w:hAnsi="Verdana" w:cs="Times New Roman"/>
          <w:sz w:val="20"/>
          <w:szCs w:val="20"/>
          <w:u w:val="single"/>
          <w:lang w:eastAsia="it-IT"/>
        </w:rPr>
        <w:t>ELABORAZIONE della PERCEZIONE</w:t>
      </w:r>
      <w:r w:rsidRPr="00AE3326">
        <w:rPr>
          <w:rFonts w:ascii="Verdana" w:eastAsia="Times New Roman" w:hAnsi="Verdana" w:cs="Times New Roman"/>
          <w:sz w:val="20"/>
          <w:szCs w:val="20"/>
          <w:lang w:eastAsia="it-IT"/>
        </w:rPr>
        <w:t>; la seconda è quella dell'</w:t>
      </w:r>
      <w:r w:rsidRPr="00AE3326">
        <w:rPr>
          <w:rFonts w:ascii="Verdana" w:eastAsia="Times New Roman" w:hAnsi="Verdana" w:cs="Times New Roman"/>
          <w:sz w:val="20"/>
          <w:szCs w:val="20"/>
          <w:u w:val="single"/>
          <w:lang w:eastAsia="it-IT"/>
        </w:rPr>
        <w:t>ORGANIZZAZIONE dei COMPLESSI PERCETTIVO-RAPPRESENTATIVI</w:t>
      </w:r>
      <w:r w:rsidRPr="00AE3326">
        <w:rPr>
          <w:rFonts w:ascii="Verdana" w:eastAsia="Times New Roman" w:hAnsi="Verdana" w:cs="Times New Roman"/>
          <w:sz w:val="20"/>
          <w:szCs w:val="20"/>
          <w:lang w:eastAsia="it-IT"/>
        </w:rPr>
        <w:t xml:space="preserve">; la terza individua lo </w:t>
      </w:r>
      <w:r w:rsidRPr="00AE3326">
        <w:rPr>
          <w:rFonts w:ascii="Verdana" w:eastAsia="Times New Roman" w:hAnsi="Verdana" w:cs="Times New Roman"/>
          <w:sz w:val="20"/>
          <w:szCs w:val="20"/>
          <w:u w:val="single"/>
          <w:lang w:eastAsia="it-IT"/>
        </w:rPr>
        <w:t>SVILUPPO delle OPERAZIONI LOGICHE, INFRALOGICHE e LINGUISTICHE</w:t>
      </w:r>
      <w:r w:rsidRPr="00AE3326">
        <w:rPr>
          <w:rFonts w:ascii="Verdana" w:eastAsia="Times New Roman" w:hAnsi="Verdana" w:cs="Times New Roman"/>
          <w:sz w:val="20"/>
          <w:szCs w:val="20"/>
          <w:lang w:eastAsia="it-IT"/>
        </w:rPr>
        <w:t xml:space="preserve">; per ultima si coglie la dimensione della </w:t>
      </w:r>
      <w:r w:rsidRPr="00AE3326">
        <w:rPr>
          <w:rFonts w:ascii="Verdana" w:eastAsia="Times New Roman" w:hAnsi="Verdana" w:cs="Times New Roman"/>
          <w:sz w:val="20"/>
          <w:szCs w:val="20"/>
          <w:u w:val="single"/>
          <w:lang w:eastAsia="it-IT"/>
        </w:rPr>
        <w:t>COSTRUZIONE dei SISTEMI SIMBOLICO-CULTURALI</w:t>
      </w:r>
      <w:r w:rsidRPr="00AE3326">
        <w:rPr>
          <w:rFonts w:ascii="Verdana" w:eastAsia="Times New Roman" w:hAnsi="Verdana" w:cs="Times New Roman"/>
          <w:sz w:val="20"/>
          <w:szCs w:val="20"/>
          <w:lang w:eastAsia="it-IT"/>
        </w:rPr>
        <w:t xml:space="preserv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w:t>
      </w:r>
    </w:p>
    <w:p w:rsidR="00AE3326" w:rsidRPr="00AE3326" w:rsidRDefault="00AE3326" w:rsidP="00AE332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E3326">
        <w:rPr>
          <w:rFonts w:ascii="Verdana" w:eastAsia="Times New Roman" w:hAnsi="Verdana" w:cs="Times New Roman"/>
          <w:b/>
          <w:bCs/>
          <w:sz w:val="20"/>
          <w:lang w:eastAsia="it-IT"/>
        </w:rPr>
        <w:t>Quadro 1: TASSONOMIA GENERALE DEGLI OBIETTIVI DEL CAMPO DEL CORPO E DEL MOVIMENTO E DELL’EDUCAZIONE MOTORIA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w:t>
      </w:r>
    </w:p>
    <w:tbl>
      <w:tblPr>
        <w:tblW w:w="5000" w:type="pct"/>
        <w:jc w:val="center"/>
        <w:tblCellSpacing w:w="0" w:type="dxa"/>
        <w:tblBorders>
          <w:top w:val="outset" w:sz="18" w:space="0" w:color="auto"/>
          <w:left w:val="outset" w:sz="18" w:space="0" w:color="auto"/>
          <w:bottom w:val="outset" w:sz="18" w:space="0" w:color="auto"/>
          <w:right w:val="outset" w:sz="18" w:space="0" w:color="auto"/>
        </w:tblBorders>
        <w:tblCellMar>
          <w:top w:w="60" w:type="dxa"/>
          <w:left w:w="60" w:type="dxa"/>
          <w:bottom w:w="60" w:type="dxa"/>
          <w:right w:w="60" w:type="dxa"/>
        </w:tblCellMar>
        <w:tblLook w:val="04A0"/>
      </w:tblPr>
      <w:tblGrid>
        <w:gridCol w:w="2119"/>
        <w:gridCol w:w="2067"/>
        <w:gridCol w:w="2752"/>
        <w:gridCol w:w="2850"/>
      </w:tblGrid>
      <w:tr w:rsidR="00AE3326" w:rsidRPr="00AE3326" w:rsidTr="007B7BBA">
        <w:trPr>
          <w:tblCellSpacing w:w="0" w:type="dxa"/>
          <w:jc w:val="center"/>
        </w:trPr>
        <w:tc>
          <w:tcPr>
            <w:tcW w:w="1082"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after="0"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1 Abilità </w:t>
            </w:r>
            <w:proofErr w:type="spellStart"/>
            <w:r w:rsidRPr="00AE3326">
              <w:rPr>
                <w:rFonts w:ascii="Times New Roman" w:eastAsia="Times New Roman" w:hAnsi="Times New Roman" w:cs="Times New Roman"/>
                <w:sz w:val="24"/>
                <w:szCs w:val="24"/>
                <w:lang w:eastAsia="it-IT"/>
              </w:rPr>
              <w:t>sensomotorie</w:t>
            </w:r>
            <w:proofErr w:type="spellEnd"/>
          </w:p>
        </w:tc>
        <w:tc>
          <w:tcPr>
            <w:tcW w:w="1056"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2 Abilità percettive e ideomotorie</w:t>
            </w:r>
          </w:p>
        </w:tc>
        <w:tc>
          <w:tcPr>
            <w:tcW w:w="1406"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3 Operazioni logiche, </w:t>
            </w:r>
            <w:proofErr w:type="spellStart"/>
            <w:r w:rsidRPr="00AE3326">
              <w:rPr>
                <w:rFonts w:ascii="Times New Roman" w:eastAsia="Times New Roman" w:hAnsi="Times New Roman" w:cs="Times New Roman"/>
                <w:sz w:val="24"/>
                <w:szCs w:val="24"/>
                <w:lang w:eastAsia="it-IT"/>
              </w:rPr>
              <w:t>infralogiche</w:t>
            </w:r>
            <w:proofErr w:type="spellEnd"/>
            <w:r w:rsidRPr="00AE3326">
              <w:rPr>
                <w:rFonts w:ascii="Times New Roman" w:eastAsia="Times New Roman" w:hAnsi="Times New Roman" w:cs="Times New Roman"/>
                <w:sz w:val="24"/>
                <w:szCs w:val="24"/>
                <w:lang w:eastAsia="it-IT"/>
              </w:rPr>
              <w:t xml:space="preserve"> e linguistiche</w:t>
            </w:r>
          </w:p>
        </w:tc>
        <w:tc>
          <w:tcPr>
            <w:tcW w:w="1456"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after="0"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4 Prassie dei sistemi simbolici</w:t>
            </w:r>
          </w:p>
        </w:tc>
      </w:tr>
      <w:tr w:rsidR="00AE3326" w:rsidRPr="00AE3326" w:rsidTr="007B7BBA">
        <w:trPr>
          <w:tblCellSpacing w:w="0" w:type="dxa"/>
          <w:jc w:val="center"/>
        </w:trPr>
        <w:tc>
          <w:tcPr>
            <w:tcW w:w="1082"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after="0"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1.1 Catena ortostatica ed equilibrio statico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1.2 Deambulazione, salto corsa ed equilibrio dinamico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1.3 </w:t>
            </w:r>
            <w:proofErr w:type="spellStart"/>
            <w:r w:rsidRPr="00AE3326">
              <w:rPr>
                <w:rFonts w:ascii="Times New Roman" w:eastAsia="Times New Roman" w:hAnsi="Times New Roman" w:cs="Times New Roman"/>
                <w:sz w:val="24"/>
                <w:szCs w:val="24"/>
                <w:lang w:eastAsia="it-IT"/>
              </w:rPr>
              <w:t>Traslocazioni</w:t>
            </w:r>
            <w:proofErr w:type="spellEnd"/>
            <w:r w:rsidRPr="00AE3326">
              <w:rPr>
                <w:rFonts w:ascii="Times New Roman" w:eastAsia="Times New Roman" w:hAnsi="Times New Roman" w:cs="Times New Roman"/>
                <w:sz w:val="24"/>
                <w:szCs w:val="24"/>
                <w:lang w:eastAsia="it-IT"/>
              </w:rPr>
              <w:t>, trasporto e altre prassie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1.4 Prese e prima manualità</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1.5 Dominanza manuale e </w:t>
            </w:r>
            <w:r w:rsidRPr="00AE3326">
              <w:rPr>
                <w:rFonts w:ascii="Times New Roman" w:eastAsia="Times New Roman" w:hAnsi="Times New Roman" w:cs="Times New Roman"/>
                <w:sz w:val="24"/>
                <w:szCs w:val="24"/>
                <w:lang w:eastAsia="it-IT"/>
              </w:rPr>
              <w:lastRenderedPageBreak/>
              <w:t>manualità complessa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1.6 Manipolazione e prime </w:t>
            </w:r>
            <w:proofErr w:type="spellStart"/>
            <w:r w:rsidRPr="00AE3326">
              <w:rPr>
                <w:rFonts w:ascii="Times New Roman" w:eastAsia="Times New Roman" w:hAnsi="Times New Roman" w:cs="Times New Roman"/>
                <w:sz w:val="24"/>
                <w:szCs w:val="24"/>
                <w:lang w:eastAsia="it-IT"/>
              </w:rPr>
              <w:t>gnosoprassie</w:t>
            </w:r>
            <w:proofErr w:type="spellEnd"/>
            <w:r w:rsidRPr="00AE3326">
              <w:rPr>
                <w:rFonts w:ascii="Times New Roman" w:eastAsia="Times New Roman" w:hAnsi="Times New Roman" w:cs="Times New Roman"/>
                <w:sz w:val="24"/>
                <w:szCs w:val="24"/>
                <w:lang w:eastAsia="it-IT"/>
              </w:rPr>
              <w:t xml:space="preserve"> costruttive</w:t>
            </w:r>
          </w:p>
        </w:tc>
        <w:tc>
          <w:tcPr>
            <w:tcW w:w="1056"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after="0"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lastRenderedPageBreak/>
              <w:t xml:space="preserve">2.1 </w:t>
            </w:r>
            <w:proofErr w:type="spellStart"/>
            <w:r w:rsidRPr="00AE3326">
              <w:rPr>
                <w:rFonts w:ascii="Times New Roman" w:eastAsia="Times New Roman" w:hAnsi="Times New Roman" w:cs="Times New Roman"/>
                <w:sz w:val="24"/>
                <w:szCs w:val="24"/>
                <w:lang w:eastAsia="it-IT"/>
              </w:rPr>
              <w:t>Organizzione</w:t>
            </w:r>
            <w:proofErr w:type="spellEnd"/>
            <w:r w:rsidRPr="00AE3326">
              <w:rPr>
                <w:rFonts w:ascii="Times New Roman" w:eastAsia="Times New Roman" w:hAnsi="Times New Roman" w:cs="Times New Roman"/>
                <w:sz w:val="24"/>
                <w:szCs w:val="24"/>
                <w:lang w:eastAsia="it-IT"/>
              </w:rPr>
              <w:t xml:space="preserve"> schema corporeo, </w:t>
            </w:r>
            <w:proofErr w:type="spellStart"/>
            <w:r w:rsidRPr="00AE3326">
              <w:rPr>
                <w:rFonts w:ascii="Times New Roman" w:eastAsia="Times New Roman" w:hAnsi="Times New Roman" w:cs="Times New Roman"/>
                <w:sz w:val="24"/>
                <w:szCs w:val="24"/>
                <w:lang w:eastAsia="it-IT"/>
              </w:rPr>
              <w:t>gnosoprassie</w:t>
            </w:r>
            <w:proofErr w:type="spellEnd"/>
            <w:r w:rsidRPr="00AE3326">
              <w:rPr>
                <w:rFonts w:ascii="Times New Roman" w:eastAsia="Times New Roman" w:hAnsi="Times New Roman" w:cs="Times New Roman"/>
                <w:sz w:val="24"/>
                <w:szCs w:val="24"/>
                <w:lang w:eastAsia="it-IT"/>
              </w:rPr>
              <w:t xml:space="preserve"> semplici e </w:t>
            </w:r>
            <w:proofErr w:type="spellStart"/>
            <w:r w:rsidRPr="00AE3326">
              <w:rPr>
                <w:rFonts w:ascii="Times New Roman" w:eastAsia="Times New Roman" w:hAnsi="Times New Roman" w:cs="Times New Roman"/>
                <w:sz w:val="24"/>
                <w:szCs w:val="24"/>
                <w:lang w:eastAsia="it-IT"/>
              </w:rPr>
              <w:t>conosc</w:t>
            </w:r>
            <w:proofErr w:type="spellEnd"/>
            <w:r w:rsidRPr="00AE3326">
              <w:rPr>
                <w:rFonts w:ascii="Times New Roman" w:eastAsia="Times New Roman" w:hAnsi="Times New Roman" w:cs="Times New Roman"/>
                <w:sz w:val="24"/>
                <w:szCs w:val="24"/>
                <w:lang w:eastAsia="it-IT"/>
              </w:rPr>
              <w:t xml:space="preserve">. del corpo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2.2 </w:t>
            </w:r>
            <w:proofErr w:type="spellStart"/>
            <w:r w:rsidRPr="00AE3326">
              <w:rPr>
                <w:rFonts w:ascii="Times New Roman" w:eastAsia="Times New Roman" w:hAnsi="Times New Roman" w:cs="Times New Roman"/>
                <w:sz w:val="24"/>
                <w:szCs w:val="24"/>
                <w:lang w:eastAsia="it-IT"/>
              </w:rPr>
              <w:t>Organizzione</w:t>
            </w:r>
            <w:proofErr w:type="spellEnd"/>
            <w:r w:rsidRPr="00AE3326">
              <w:rPr>
                <w:rFonts w:ascii="Times New Roman" w:eastAsia="Times New Roman" w:hAnsi="Times New Roman" w:cs="Times New Roman"/>
                <w:sz w:val="24"/>
                <w:szCs w:val="24"/>
                <w:lang w:eastAsia="it-IT"/>
              </w:rPr>
              <w:t xml:space="preserve"> percezione e riconoscimento visivo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2.3 Organizzazione percezione, riconoscimento uditivo e facili </w:t>
            </w:r>
            <w:proofErr w:type="spellStart"/>
            <w:r w:rsidRPr="00AE3326">
              <w:rPr>
                <w:rFonts w:ascii="Times New Roman" w:eastAsia="Times New Roman" w:hAnsi="Times New Roman" w:cs="Times New Roman"/>
                <w:sz w:val="24"/>
                <w:szCs w:val="24"/>
                <w:lang w:eastAsia="it-IT"/>
              </w:rPr>
              <w:t>gnosoprassie</w:t>
            </w:r>
            <w:proofErr w:type="spellEnd"/>
            <w:r w:rsidRPr="00AE3326">
              <w:rPr>
                <w:rFonts w:ascii="Times New Roman" w:eastAsia="Times New Roman" w:hAnsi="Times New Roman" w:cs="Times New Roman"/>
                <w:sz w:val="24"/>
                <w:szCs w:val="24"/>
                <w:lang w:eastAsia="it-IT"/>
              </w:rPr>
              <w:t xml:space="preserve"> </w:t>
            </w:r>
            <w:r w:rsidRPr="00AE3326">
              <w:rPr>
                <w:rFonts w:ascii="Times New Roman" w:eastAsia="Times New Roman" w:hAnsi="Times New Roman" w:cs="Times New Roman"/>
                <w:sz w:val="24"/>
                <w:szCs w:val="24"/>
                <w:lang w:eastAsia="it-IT"/>
              </w:rPr>
              <w:lastRenderedPageBreak/>
              <w:t>uditive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2.4 </w:t>
            </w:r>
            <w:proofErr w:type="spellStart"/>
            <w:r w:rsidRPr="00AE3326">
              <w:rPr>
                <w:rFonts w:ascii="Times New Roman" w:eastAsia="Times New Roman" w:hAnsi="Times New Roman" w:cs="Times New Roman"/>
                <w:sz w:val="24"/>
                <w:szCs w:val="24"/>
                <w:lang w:eastAsia="it-IT"/>
              </w:rPr>
              <w:t>Percez</w:t>
            </w:r>
            <w:proofErr w:type="spellEnd"/>
            <w:r w:rsidRPr="00AE3326">
              <w:rPr>
                <w:rFonts w:ascii="Times New Roman" w:eastAsia="Times New Roman" w:hAnsi="Times New Roman" w:cs="Times New Roman"/>
                <w:sz w:val="24"/>
                <w:szCs w:val="24"/>
                <w:lang w:eastAsia="it-IT"/>
              </w:rPr>
              <w:t xml:space="preserve">. tattile e semplici </w:t>
            </w:r>
            <w:proofErr w:type="spellStart"/>
            <w:r w:rsidRPr="00AE3326">
              <w:rPr>
                <w:rFonts w:ascii="Times New Roman" w:eastAsia="Times New Roman" w:hAnsi="Times New Roman" w:cs="Times New Roman"/>
                <w:sz w:val="24"/>
                <w:szCs w:val="24"/>
                <w:lang w:eastAsia="it-IT"/>
              </w:rPr>
              <w:t>gnosoprassie</w:t>
            </w:r>
            <w:proofErr w:type="spellEnd"/>
            <w:r w:rsidRPr="00AE3326">
              <w:rPr>
                <w:rFonts w:ascii="Times New Roman" w:eastAsia="Times New Roman" w:hAnsi="Times New Roman" w:cs="Times New Roman"/>
                <w:sz w:val="24"/>
                <w:szCs w:val="24"/>
                <w:lang w:eastAsia="it-IT"/>
              </w:rPr>
              <w:t xml:space="preserve"> tattili negli spazi manipolativo e gestuale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2.5 Integrazione </w:t>
            </w:r>
            <w:proofErr w:type="spellStart"/>
            <w:r w:rsidRPr="00AE3326">
              <w:rPr>
                <w:rFonts w:ascii="Times New Roman" w:eastAsia="Times New Roman" w:hAnsi="Times New Roman" w:cs="Times New Roman"/>
                <w:sz w:val="24"/>
                <w:szCs w:val="24"/>
                <w:lang w:eastAsia="it-IT"/>
              </w:rPr>
              <w:t>visivomotoria</w:t>
            </w:r>
            <w:proofErr w:type="spellEnd"/>
            <w:r w:rsidRPr="00AE3326">
              <w:rPr>
                <w:rFonts w:ascii="Times New Roman" w:eastAsia="Times New Roman" w:hAnsi="Times New Roman" w:cs="Times New Roman"/>
                <w:sz w:val="24"/>
                <w:szCs w:val="24"/>
                <w:lang w:eastAsia="it-IT"/>
              </w:rPr>
              <w:t xml:space="preserve"> e </w:t>
            </w:r>
            <w:proofErr w:type="spellStart"/>
            <w:r w:rsidRPr="00AE3326">
              <w:rPr>
                <w:rFonts w:ascii="Times New Roman" w:eastAsia="Times New Roman" w:hAnsi="Times New Roman" w:cs="Times New Roman"/>
                <w:sz w:val="24"/>
                <w:szCs w:val="24"/>
                <w:lang w:eastAsia="it-IT"/>
              </w:rPr>
              <w:t>gnosoprassie</w:t>
            </w:r>
            <w:proofErr w:type="spellEnd"/>
            <w:r w:rsidRPr="00AE3326">
              <w:rPr>
                <w:rFonts w:ascii="Times New Roman" w:eastAsia="Times New Roman" w:hAnsi="Times New Roman" w:cs="Times New Roman"/>
                <w:sz w:val="24"/>
                <w:szCs w:val="24"/>
                <w:lang w:eastAsia="it-IT"/>
              </w:rPr>
              <w:t xml:space="preserve"> gestuali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2.6 Integrazione </w:t>
            </w:r>
            <w:proofErr w:type="spellStart"/>
            <w:r w:rsidRPr="00AE3326">
              <w:rPr>
                <w:rFonts w:ascii="Times New Roman" w:eastAsia="Times New Roman" w:hAnsi="Times New Roman" w:cs="Times New Roman"/>
                <w:sz w:val="24"/>
                <w:szCs w:val="24"/>
                <w:lang w:eastAsia="it-IT"/>
              </w:rPr>
              <w:t>visivo-manipolativa</w:t>
            </w:r>
            <w:proofErr w:type="spellEnd"/>
            <w:r w:rsidRPr="00AE3326">
              <w:rPr>
                <w:rFonts w:ascii="Times New Roman" w:eastAsia="Times New Roman" w:hAnsi="Times New Roman" w:cs="Times New Roman"/>
                <w:sz w:val="24"/>
                <w:szCs w:val="24"/>
                <w:lang w:eastAsia="it-IT"/>
              </w:rPr>
              <w:t xml:space="preserve">, </w:t>
            </w:r>
            <w:proofErr w:type="spellStart"/>
            <w:r w:rsidRPr="00AE3326">
              <w:rPr>
                <w:rFonts w:ascii="Times New Roman" w:eastAsia="Times New Roman" w:hAnsi="Times New Roman" w:cs="Times New Roman"/>
                <w:sz w:val="24"/>
                <w:szCs w:val="24"/>
                <w:lang w:eastAsia="it-IT"/>
              </w:rPr>
              <w:t>gnosoprassie</w:t>
            </w:r>
            <w:proofErr w:type="spellEnd"/>
            <w:r w:rsidRPr="00AE3326">
              <w:rPr>
                <w:rFonts w:ascii="Times New Roman" w:eastAsia="Times New Roman" w:hAnsi="Times New Roman" w:cs="Times New Roman"/>
                <w:sz w:val="24"/>
                <w:szCs w:val="24"/>
                <w:lang w:eastAsia="it-IT"/>
              </w:rPr>
              <w:t xml:space="preserve"> costruttive e </w:t>
            </w:r>
            <w:proofErr w:type="spellStart"/>
            <w:r w:rsidRPr="00AE3326">
              <w:rPr>
                <w:rFonts w:ascii="Times New Roman" w:eastAsia="Times New Roman" w:hAnsi="Times New Roman" w:cs="Times New Roman"/>
                <w:sz w:val="24"/>
                <w:szCs w:val="24"/>
                <w:lang w:eastAsia="it-IT"/>
              </w:rPr>
              <w:t>grafismo</w:t>
            </w:r>
            <w:proofErr w:type="spellEnd"/>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2.7 Coordinazione </w:t>
            </w:r>
            <w:proofErr w:type="spellStart"/>
            <w:r w:rsidRPr="00AE3326">
              <w:rPr>
                <w:rFonts w:ascii="Times New Roman" w:eastAsia="Times New Roman" w:hAnsi="Times New Roman" w:cs="Times New Roman"/>
                <w:sz w:val="24"/>
                <w:szCs w:val="24"/>
                <w:lang w:eastAsia="it-IT"/>
              </w:rPr>
              <w:t>oculomanuale</w:t>
            </w:r>
            <w:proofErr w:type="spellEnd"/>
            <w:r w:rsidRPr="00AE3326">
              <w:rPr>
                <w:rFonts w:ascii="Times New Roman" w:eastAsia="Times New Roman" w:hAnsi="Times New Roman" w:cs="Times New Roman"/>
                <w:sz w:val="24"/>
                <w:szCs w:val="24"/>
                <w:lang w:eastAsia="it-IT"/>
              </w:rPr>
              <w:t xml:space="preserve"> e </w:t>
            </w:r>
            <w:proofErr w:type="spellStart"/>
            <w:r w:rsidRPr="00AE3326">
              <w:rPr>
                <w:rFonts w:ascii="Times New Roman" w:eastAsia="Times New Roman" w:hAnsi="Times New Roman" w:cs="Times New Roman"/>
                <w:sz w:val="24"/>
                <w:szCs w:val="24"/>
                <w:lang w:eastAsia="it-IT"/>
              </w:rPr>
              <w:t>oculopodalica</w:t>
            </w:r>
            <w:proofErr w:type="spellEnd"/>
            <w:r w:rsidRPr="00AE3326">
              <w:rPr>
                <w:rFonts w:ascii="Times New Roman" w:eastAsia="Times New Roman" w:hAnsi="Times New Roman" w:cs="Times New Roman"/>
                <w:sz w:val="24"/>
                <w:szCs w:val="24"/>
                <w:lang w:eastAsia="it-IT"/>
              </w:rPr>
              <w:t xml:space="preserve"> complesse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2.8 Integrazione </w:t>
            </w:r>
            <w:proofErr w:type="spellStart"/>
            <w:r w:rsidRPr="00AE3326">
              <w:rPr>
                <w:rFonts w:ascii="Times New Roman" w:eastAsia="Times New Roman" w:hAnsi="Times New Roman" w:cs="Times New Roman"/>
                <w:sz w:val="24"/>
                <w:szCs w:val="24"/>
                <w:lang w:eastAsia="it-IT"/>
              </w:rPr>
              <w:t>sonoromotoria</w:t>
            </w:r>
            <w:proofErr w:type="spellEnd"/>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2.9 </w:t>
            </w:r>
            <w:proofErr w:type="spellStart"/>
            <w:r w:rsidRPr="00AE3326">
              <w:rPr>
                <w:rFonts w:ascii="Times New Roman" w:eastAsia="Times New Roman" w:hAnsi="Times New Roman" w:cs="Times New Roman"/>
                <w:sz w:val="24"/>
                <w:szCs w:val="24"/>
                <w:lang w:eastAsia="it-IT"/>
              </w:rPr>
              <w:t>Gnosoprassie</w:t>
            </w:r>
            <w:proofErr w:type="spellEnd"/>
            <w:r w:rsidRPr="00AE3326">
              <w:rPr>
                <w:rFonts w:ascii="Times New Roman" w:eastAsia="Times New Roman" w:hAnsi="Times New Roman" w:cs="Times New Roman"/>
                <w:sz w:val="24"/>
                <w:szCs w:val="24"/>
                <w:lang w:eastAsia="it-IT"/>
              </w:rPr>
              <w:t xml:space="preserve"> complesse nello spazio deambulatorio.</w:t>
            </w:r>
          </w:p>
        </w:tc>
        <w:tc>
          <w:tcPr>
            <w:tcW w:w="1406"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after="0"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lastRenderedPageBreak/>
              <w:t xml:space="preserve">3.1 </w:t>
            </w:r>
            <w:proofErr w:type="spellStart"/>
            <w:r w:rsidRPr="00AE3326">
              <w:rPr>
                <w:rFonts w:ascii="Times New Roman" w:eastAsia="Times New Roman" w:hAnsi="Times New Roman" w:cs="Times New Roman"/>
                <w:sz w:val="24"/>
                <w:szCs w:val="24"/>
                <w:lang w:eastAsia="it-IT"/>
              </w:rPr>
              <w:t>Operaz</w:t>
            </w:r>
            <w:proofErr w:type="spellEnd"/>
            <w:r w:rsidRPr="00AE3326">
              <w:rPr>
                <w:rFonts w:ascii="Times New Roman" w:eastAsia="Times New Roman" w:hAnsi="Times New Roman" w:cs="Times New Roman"/>
                <w:sz w:val="24"/>
                <w:szCs w:val="24"/>
                <w:lang w:eastAsia="it-IT"/>
              </w:rPr>
              <w:t xml:space="preserve">. </w:t>
            </w:r>
            <w:proofErr w:type="spellStart"/>
            <w:r w:rsidRPr="00AE3326">
              <w:rPr>
                <w:rFonts w:ascii="Times New Roman" w:eastAsia="Times New Roman" w:hAnsi="Times New Roman" w:cs="Times New Roman"/>
                <w:sz w:val="24"/>
                <w:szCs w:val="24"/>
                <w:lang w:eastAsia="it-IT"/>
              </w:rPr>
              <w:t>Infralogiche</w:t>
            </w:r>
            <w:proofErr w:type="spellEnd"/>
            <w:r w:rsidRPr="00AE3326">
              <w:rPr>
                <w:rFonts w:ascii="Times New Roman" w:eastAsia="Times New Roman" w:hAnsi="Times New Roman" w:cs="Times New Roman"/>
                <w:sz w:val="24"/>
                <w:szCs w:val="24"/>
                <w:lang w:eastAsia="it-IT"/>
              </w:rPr>
              <w:t>:</w:t>
            </w:r>
            <w:r w:rsidRPr="00AE3326">
              <w:rPr>
                <w:rFonts w:ascii="Times New Roman" w:eastAsia="Times New Roman" w:hAnsi="Times New Roman" w:cs="Times New Roman"/>
                <w:sz w:val="24"/>
                <w:szCs w:val="24"/>
                <w:lang w:eastAsia="it-IT"/>
              </w:rPr>
              <w:br/>
              <w:t xml:space="preserve">- orientamento e organizzazione spazio-temporale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comprensione e organizzazione causa-effetto</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3.2 Operazioni Logiche:</w:t>
            </w:r>
          </w:p>
          <w:p w:rsidR="00AE3326" w:rsidRPr="00AE3326" w:rsidRDefault="00AE3326" w:rsidP="00AE3326">
            <w:pPr>
              <w:spacing w:after="0" w:line="240" w:lineRule="auto"/>
              <w:ind w:left="720"/>
              <w:rPr>
                <w:rFonts w:ascii="Times New Roman" w:eastAsia="Times New Roman" w:hAnsi="Times New Roman" w:cs="Times New Roman"/>
                <w:sz w:val="24"/>
                <w:szCs w:val="24"/>
                <w:lang w:eastAsia="it-IT"/>
              </w:rPr>
            </w:pPr>
            <w:r w:rsidRPr="00AE3326">
              <w:rPr>
                <w:rFonts w:ascii="Times New Roman" w:eastAsia="Times New Roman" w:hAnsi="Symbol" w:cs="Times New Roman"/>
                <w:sz w:val="24"/>
                <w:szCs w:val="24"/>
                <w:lang w:eastAsia="it-IT"/>
              </w:rPr>
              <w:t></w:t>
            </w:r>
            <w:r w:rsidRPr="00AE3326">
              <w:rPr>
                <w:rFonts w:ascii="Times New Roman" w:eastAsia="Times New Roman" w:hAnsi="Times New Roman" w:cs="Times New Roman"/>
                <w:sz w:val="24"/>
                <w:szCs w:val="24"/>
                <w:lang w:eastAsia="it-IT"/>
              </w:rPr>
              <w:t xml:space="preserve">  discriminare. accoppiare, classificare, ordinare e seriare, quantificare, geometrizzare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lastRenderedPageBreak/>
              <w:t xml:space="preserve">3.3 Operazioni </w:t>
            </w:r>
            <w:proofErr w:type="spellStart"/>
            <w:r w:rsidRPr="00AE3326">
              <w:rPr>
                <w:rFonts w:ascii="Times New Roman" w:eastAsia="Times New Roman" w:hAnsi="Times New Roman" w:cs="Times New Roman"/>
                <w:sz w:val="24"/>
                <w:szCs w:val="24"/>
                <w:lang w:eastAsia="it-IT"/>
              </w:rPr>
              <w:t>Espressivo-Comunicative</w:t>
            </w:r>
            <w:proofErr w:type="spellEnd"/>
            <w:r w:rsidRPr="00AE3326">
              <w:rPr>
                <w:rFonts w:ascii="Times New Roman" w:eastAsia="Times New Roman" w:hAnsi="Times New Roman" w:cs="Times New Roman"/>
                <w:sz w:val="24"/>
                <w:szCs w:val="24"/>
                <w:lang w:eastAsia="it-IT"/>
              </w:rPr>
              <w:t xml:space="preserve"> coi linguaggi non verbali: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 comprensione di messaggi gestuali e non verbali (anche mediati),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 produzione di messaggi gestuali e non verbali (anche mediati da ombre, burattini ecc.) </w:t>
            </w:r>
          </w:p>
        </w:tc>
        <w:tc>
          <w:tcPr>
            <w:tcW w:w="1456" w:type="pct"/>
            <w:tcBorders>
              <w:top w:val="outset" w:sz="6" w:space="0" w:color="auto"/>
              <w:left w:val="outset" w:sz="6" w:space="0" w:color="auto"/>
              <w:bottom w:val="outset" w:sz="6" w:space="0" w:color="auto"/>
              <w:right w:val="outset" w:sz="6" w:space="0" w:color="auto"/>
            </w:tcBorders>
            <w:hideMark/>
          </w:tcPr>
          <w:p w:rsidR="00AE3326" w:rsidRPr="00AE3326" w:rsidRDefault="00AE3326" w:rsidP="00AE3326">
            <w:pPr>
              <w:spacing w:after="0"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lastRenderedPageBreak/>
              <w:t xml:space="preserve">4.1 Prassie dei sistemi simbolici: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 </w:t>
            </w:r>
            <w:proofErr w:type="spellStart"/>
            <w:r w:rsidRPr="00AE3326">
              <w:rPr>
                <w:rFonts w:ascii="Times New Roman" w:eastAsia="Times New Roman" w:hAnsi="Times New Roman" w:cs="Times New Roman"/>
                <w:sz w:val="24"/>
                <w:szCs w:val="24"/>
                <w:lang w:eastAsia="it-IT"/>
              </w:rPr>
              <w:t>motorio-sportive</w:t>
            </w:r>
            <w:proofErr w:type="spellEnd"/>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 </w:t>
            </w:r>
            <w:proofErr w:type="spellStart"/>
            <w:r w:rsidRPr="00AE3326">
              <w:rPr>
                <w:rFonts w:ascii="Times New Roman" w:eastAsia="Times New Roman" w:hAnsi="Times New Roman" w:cs="Times New Roman"/>
                <w:sz w:val="24"/>
                <w:szCs w:val="24"/>
                <w:lang w:eastAsia="it-IT"/>
              </w:rPr>
              <w:t>costruttivo-manipolative</w:t>
            </w:r>
            <w:proofErr w:type="spellEnd"/>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 </w:t>
            </w:r>
            <w:proofErr w:type="spellStart"/>
            <w:r w:rsidRPr="00AE3326">
              <w:rPr>
                <w:rFonts w:ascii="Times New Roman" w:eastAsia="Times New Roman" w:hAnsi="Times New Roman" w:cs="Times New Roman"/>
                <w:sz w:val="24"/>
                <w:szCs w:val="24"/>
                <w:lang w:eastAsia="it-IT"/>
              </w:rPr>
              <w:t>iconico-visuali</w:t>
            </w:r>
            <w:proofErr w:type="spellEnd"/>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sonoro-musicali</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 d’espressione, animazione e </w:t>
            </w:r>
            <w:proofErr w:type="spellStart"/>
            <w:r w:rsidRPr="00AE3326">
              <w:rPr>
                <w:rFonts w:ascii="Times New Roman" w:eastAsia="Times New Roman" w:hAnsi="Times New Roman" w:cs="Times New Roman"/>
                <w:sz w:val="24"/>
                <w:szCs w:val="24"/>
                <w:lang w:eastAsia="it-IT"/>
              </w:rPr>
              <w:t>drammatico-teatrali</w:t>
            </w:r>
            <w:proofErr w:type="spellEnd"/>
            <w:r w:rsidRPr="00AE3326">
              <w:rPr>
                <w:rFonts w:ascii="Times New Roman" w:eastAsia="Times New Roman" w:hAnsi="Times New Roman" w:cs="Times New Roman"/>
                <w:sz w:val="24"/>
                <w:szCs w:val="24"/>
                <w:lang w:eastAsia="it-IT"/>
              </w:rPr>
              <w:t xml:space="preserve">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4.2 Prassie della vita quotidiana: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lastRenderedPageBreak/>
              <w:t>- autonomia personale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xml:space="preserve">- relazione e </w:t>
            </w:r>
            <w:proofErr w:type="spellStart"/>
            <w:r w:rsidRPr="00AE3326">
              <w:rPr>
                <w:rFonts w:ascii="Times New Roman" w:eastAsia="Times New Roman" w:hAnsi="Times New Roman" w:cs="Times New Roman"/>
                <w:sz w:val="24"/>
                <w:szCs w:val="24"/>
                <w:lang w:eastAsia="it-IT"/>
              </w:rPr>
              <w:t>socializzaz</w:t>
            </w:r>
            <w:proofErr w:type="spellEnd"/>
            <w:r w:rsidRPr="00AE3326">
              <w:rPr>
                <w:rFonts w:ascii="Times New Roman" w:eastAsia="Times New Roman" w:hAnsi="Times New Roman" w:cs="Times New Roman"/>
                <w:sz w:val="24"/>
                <w:szCs w:val="24"/>
                <w:lang w:eastAsia="it-IT"/>
              </w:rPr>
              <w:t>.</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di vita domestica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di vita scolastica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t>- di vita lavorativa</w:t>
            </w:r>
          </w:p>
        </w:tc>
      </w:tr>
    </w:tbl>
    <w:p w:rsidR="00AE3326" w:rsidRPr="00AE3326" w:rsidRDefault="00AE3326" w:rsidP="00AE332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E3326">
        <w:rPr>
          <w:rFonts w:ascii="Times New Roman" w:eastAsia="Times New Roman" w:hAnsi="Times New Roman" w:cs="Times New Roman"/>
          <w:sz w:val="24"/>
          <w:szCs w:val="24"/>
          <w:lang w:eastAsia="it-IT"/>
        </w:rPr>
        <w:lastRenderedPageBreak/>
        <w:t>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La prima fase definisce quell'operatività che permette di raccogliere selettivamente elementi appartenenti ai diversi regni sensoriali qui specificatamente analizzati e cioè agli schemi senso-motori (percezione cinestesica e </w:t>
      </w:r>
      <w:proofErr w:type="spellStart"/>
      <w:r w:rsidRPr="00AE3326">
        <w:rPr>
          <w:rFonts w:ascii="Verdana" w:eastAsia="Times New Roman" w:hAnsi="Verdana" w:cs="Times New Roman"/>
          <w:sz w:val="20"/>
          <w:szCs w:val="20"/>
          <w:lang w:eastAsia="it-IT"/>
        </w:rPr>
        <w:t>propriocettiva</w:t>
      </w:r>
      <w:proofErr w:type="spellEnd"/>
      <w:r w:rsidRPr="00AE3326">
        <w:rPr>
          <w:rFonts w:ascii="Verdana" w:eastAsia="Times New Roman" w:hAnsi="Verdana" w:cs="Times New Roman"/>
          <w:sz w:val="20"/>
          <w:szCs w:val="20"/>
          <w:lang w:eastAsia="it-IT"/>
        </w:rPr>
        <w:t>), alle immagini visive e alle tracce uditive, sia separatamente che a regni integrati, per elaborare percetti dotati di significato, contesto e finalità. Si tratta di un passaggio molto significativo da una situazione subita (</w:t>
      </w:r>
      <w:proofErr w:type="spellStart"/>
      <w:r w:rsidRPr="00AE3326">
        <w:rPr>
          <w:rFonts w:ascii="Verdana" w:eastAsia="Times New Roman" w:hAnsi="Verdana" w:cs="Times New Roman"/>
          <w:sz w:val="20"/>
          <w:szCs w:val="20"/>
          <w:lang w:eastAsia="it-IT"/>
        </w:rPr>
        <w:t>SENSIBILITà</w:t>
      </w:r>
      <w:proofErr w:type="spellEnd"/>
      <w:r w:rsidRPr="00AE3326">
        <w:rPr>
          <w:rFonts w:ascii="Verdana" w:eastAsia="Times New Roman" w:hAnsi="Verdana" w:cs="Times New Roman"/>
          <w:sz w:val="20"/>
          <w:szCs w:val="20"/>
          <w:lang w:eastAsia="it-IT"/>
        </w:rPr>
        <w:t xml:space="preserve">) ad una attivamente e intenzionalmente perseguita (PERCEZIONE) che viene generalmente rappresentata, nella dimensione d'indagine della Neuropsicologia (A. R. </w:t>
      </w:r>
      <w:proofErr w:type="spellStart"/>
      <w:r w:rsidRPr="00AE3326">
        <w:rPr>
          <w:rFonts w:ascii="Verdana" w:eastAsia="Times New Roman" w:hAnsi="Verdana" w:cs="Times New Roman"/>
          <w:sz w:val="20"/>
          <w:szCs w:val="20"/>
          <w:lang w:eastAsia="it-IT"/>
        </w:rPr>
        <w:t>Lurija</w:t>
      </w:r>
      <w:proofErr w:type="spellEnd"/>
      <w:r w:rsidRPr="00AE3326">
        <w:rPr>
          <w:rFonts w:ascii="Verdana" w:eastAsia="Times New Roman" w:hAnsi="Verdana" w:cs="Times New Roman"/>
          <w:sz w:val="20"/>
          <w:szCs w:val="20"/>
          <w:lang w:eastAsia="it-IT"/>
        </w:rPr>
        <w:t xml:space="preserve">), con il passaggio dalle aree sensoriali corticali primarie di proiezione alle aree secondarie e terziarie di associazione, mentre per il linguaggio verbale può risultare assimilabile alla funzione di denominazione e alle prime e fondamentali concettualizzazioni ad essa connesse. Le operazioni più significative consistono, dunque, anche se a livelli esecutivi molto elementari nell'individuazione, riconoscimento e appaiamento degli stimoli percettivi, nell'analisi e nella sintesi, nella ricostruzione e schematizzazione, fino alla loro diversificazione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n. 21).</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La seconda fase individua l'organizzazione progressiva dei percetti, prima elaborati in quadri separati e in forme non </w:t>
      </w:r>
      <w:proofErr w:type="spellStart"/>
      <w:r w:rsidRPr="00AE3326">
        <w:rPr>
          <w:rFonts w:ascii="Verdana" w:eastAsia="Times New Roman" w:hAnsi="Verdana" w:cs="Times New Roman"/>
          <w:sz w:val="20"/>
          <w:szCs w:val="20"/>
          <w:lang w:eastAsia="it-IT"/>
        </w:rPr>
        <w:t>diacronicamente</w:t>
      </w:r>
      <w:proofErr w:type="spellEnd"/>
      <w:r w:rsidRPr="00AE3326">
        <w:rPr>
          <w:rFonts w:ascii="Verdana" w:eastAsia="Times New Roman" w:hAnsi="Verdana" w:cs="Times New Roman"/>
          <w:sz w:val="20"/>
          <w:szCs w:val="20"/>
          <w:lang w:eastAsia="it-IT"/>
        </w:rPr>
        <w:t xml:space="preserve"> interconnesse, ora in complessi percettivi continui </w:t>
      </w:r>
      <w:r w:rsidRPr="00AE3326">
        <w:rPr>
          <w:rFonts w:ascii="Verdana" w:eastAsia="Times New Roman" w:hAnsi="Verdana" w:cs="Times New Roman"/>
          <w:sz w:val="20"/>
          <w:szCs w:val="20"/>
          <w:lang w:eastAsia="it-IT"/>
        </w:rPr>
        <w:lastRenderedPageBreak/>
        <w:t xml:space="preserve">come lo SCHEMA CORPOREO o ricorrenti come lo "SCRIPT" (P. </w:t>
      </w:r>
      <w:proofErr w:type="spellStart"/>
      <w:r w:rsidRPr="00AE3326">
        <w:rPr>
          <w:rFonts w:ascii="Verdana" w:eastAsia="Times New Roman" w:hAnsi="Verdana" w:cs="Times New Roman"/>
          <w:sz w:val="20"/>
          <w:szCs w:val="20"/>
          <w:lang w:eastAsia="it-IT"/>
        </w:rPr>
        <w:t>Boscolo</w:t>
      </w:r>
      <w:proofErr w:type="spellEnd"/>
      <w:r w:rsidRPr="00AE3326">
        <w:rPr>
          <w:rFonts w:ascii="Verdana" w:eastAsia="Times New Roman" w:hAnsi="Verdana" w:cs="Times New Roman"/>
          <w:sz w:val="20"/>
          <w:szCs w:val="20"/>
          <w:lang w:eastAsia="it-IT"/>
        </w:rPr>
        <w:t xml:space="preserve">), ovviamente attinenti prevalentemente all’area di segni qui studiati. In questa fase l'operatività mentale con memorizzazione e strutturazione di vissuti, con configurazione di insiemi di percetti, porta ad una continuità nella rappresentazione dinamica e nella simbolizzazione più o meno realistica di sé e del mondo. Ad esempio per i segni iconici si può fare riferimento agli stadi evolutivi </w:t>
      </w:r>
      <w:proofErr w:type="spellStart"/>
      <w:r w:rsidRPr="00AE3326">
        <w:rPr>
          <w:rFonts w:ascii="Verdana" w:eastAsia="Times New Roman" w:hAnsi="Verdana" w:cs="Times New Roman"/>
          <w:sz w:val="20"/>
          <w:szCs w:val="20"/>
          <w:lang w:eastAsia="it-IT"/>
        </w:rPr>
        <w:t>postschematici</w:t>
      </w:r>
      <w:proofErr w:type="spellEnd"/>
      <w:r w:rsidRPr="00AE3326">
        <w:rPr>
          <w:rFonts w:ascii="Verdana" w:eastAsia="Times New Roman" w:hAnsi="Verdana" w:cs="Times New Roman"/>
          <w:sz w:val="20"/>
          <w:szCs w:val="20"/>
          <w:lang w:eastAsia="it-IT"/>
        </w:rPr>
        <w:t xml:space="preserve"> dello scarabocchio (V. </w:t>
      </w:r>
      <w:proofErr w:type="spellStart"/>
      <w:r w:rsidRPr="00AE3326">
        <w:rPr>
          <w:rFonts w:ascii="Verdana" w:eastAsia="Times New Roman" w:hAnsi="Verdana" w:cs="Times New Roman"/>
          <w:sz w:val="20"/>
          <w:szCs w:val="20"/>
          <w:lang w:eastAsia="it-IT"/>
        </w:rPr>
        <w:t>Lowenfeld</w:t>
      </w:r>
      <w:proofErr w:type="spellEnd"/>
      <w:r w:rsidRPr="00AE3326">
        <w:rPr>
          <w:rFonts w:ascii="Verdana" w:eastAsia="Times New Roman" w:hAnsi="Verdana" w:cs="Times New Roman"/>
          <w:sz w:val="20"/>
          <w:szCs w:val="20"/>
          <w:lang w:eastAsia="it-IT"/>
        </w:rPr>
        <w:t xml:space="preserve">) e per i segni sonoro-musicali agli stadi relativi alla percezione e simbolizzazione dei ritmi (M. </w:t>
      </w:r>
      <w:proofErr w:type="spellStart"/>
      <w:r w:rsidRPr="00AE3326">
        <w:rPr>
          <w:rFonts w:ascii="Verdana" w:eastAsia="Times New Roman" w:hAnsi="Verdana" w:cs="Times New Roman"/>
          <w:sz w:val="20"/>
          <w:szCs w:val="20"/>
          <w:lang w:eastAsia="it-IT"/>
        </w:rPr>
        <w:t>Stambak</w:t>
      </w:r>
      <w:proofErr w:type="spellEnd"/>
      <w:r w:rsidRPr="00AE3326">
        <w:rPr>
          <w:rFonts w:ascii="Verdana" w:eastAsia="Times New Roman" w:hAnsi="Verdana" w:cs="Times New Roman"/>
          <w:sz w:val="20"/>
          <w:szCs w:val="20"/>
          <w:lang w:eastAsia="it-IT"/>
        </w:rPr>
        <w:t>). L'operatività rappresentativa caratteristica di questo segmento è già intrinsecamente legata alla mediazione verbale e al contesto socio-culturale.</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La terza fase coglie ormai un'operatività mentale così fortemente avviata sulla strada della simbolizzazione da essere capace di codificare non solo l'esperienza </w:t>
      </w:r>
      <w:proofErr w:type="spellStart"/>
      <w:r w:rsidRPr="00AE3326">
        <w:rPr>
          <w:rFonts w:ascii="Verdana" w:eastAsia="Times New Roman" w:hAnsi="Verdana" w:cs="Times New Roman"/>
          <w:sz w:val="20"/>
          <w:szCs w:val="20"/>
          <w:lang w:eastAsia="it-IT"/>
        </w:rPr>
        <w:t>sensopercettiva</w:t>
      </w:r>
      <w:proofErr w:type="spellEnd"/>
      <w:r w:rsidRPr="00AE3326">
        <w:rPr>
          <w:rFonts w:ascii="Verdana" w:eastAsia="Times New Roman" w:hAnsi="Verdana" w:cs="Times New Roman"/>
          <w:sz w:val="20"/>
          <w:szCs w:val="20"/>
          <w:lang w:eastAsia="it-IT"/>
        </w:rPr>
        <w:t xml:space="preserve">, strutturandone i percetti, ma ormai persino immagini, schemi </w:t>
      </w:r>
      <w:proofErr w:type="spellStart"/>
      <w:r w:rsidRPr="00AE3326">
        <w:rPr>
          <w:rFonts w:ascii="Verdana" w:eastAsia="Times New Roman" w:hAnsi="Verdana" w:cs="Times New Roman"/>
          <w:sz w:val="20"/>
          <w:szCs w:val="20"/>
          <w:lang w:eastAsia="it-IT"/>
        </w:rPr>
        <w:t>sensomotori</w:t>
      </w:r>
      <w:proofErr w:type="spellEnd"/>
      <w:r w:rsidRPr="00AE3326">
        <w:rPr>
          <w:rFonts w:ascii="Verdana" w:eastAsia="Times New Roman" w:hAnsi="Verdana" w:cs="Times New Roman"/>
          <w:sz w:val="20"/>
          <w:szCs w:val="20"/>
          <w:lang w:eastAsia="it-IT"/>
        </w:rPr>
        <w:t xml:space="preserve"> e tracce sonore puramente mentali, cioè direttamente costruite dal soggetto senza bisogno dell'esperienza reale. Questi contenuti mentali sono sottoposti ad un complesso di operazioni (</w:t>
      </w:r>
      <w:proofErr w:type="spellStart"/>
      <w:r w:rsidRPr="00AE3326">
        <w:rPr>
          <w:rFonts w:ascii="Verdana" w:eastAsia="Times New Roman" w:hAnsi="Verdana" w:cs="Times New Roman"/>
          <w:sz w:val="20"/>
          <w:szCs w:val="20"/>
          <w:lang w:eastAsia="it-IT"/>
        </w:rPr>
        <w:t>piagetiane</w:t>
      </w:r>
      <w:proofErr w:type="spellEnd"/>
      <w:r w:rsidRPr="00AE3326">
        <w:rPr>
          <w:rFonts w:ascii="Verdana" w:eastAsia="Times New Roman" w:hAnsi="Verdana" w:cs="Times New Roman"/>
          <w:sz w:val="20"/>
          <w:szCs w:val="20"/>
          <w:lang w:eastAsia="it-IT"/>
        </w:rPr>
        <w:t xml:space="preserve">) che possono attualizzarsi sia collocandoli nelle dimensioni continue </w:t>
      </w:r>
      <w:proofErr w:type="spellStart"/>
      <w:r w:rsidRPr="00AE3326">
        <w:rPr>
          <w:rFonts w:ascii="Verdana" w:eastAsia="Times New Roman" w:hAnsi="Verdana" w:cs="Times New Roman"/>
          <w:sz w:val="20"/>
          <w:szCs w:val="20"/>
          <w:lang w:eastAsia="it-IT"/>
        </w:rPr>
        <w:t>infralogiche</w:t>
      </w:r>
      <w:proofErr w:type="spellEnd"/>
      <w:r w:rsidRPr="00AE3326">
        <w:rPr>
          <w:rFonts w:ascii="Verdana" w:eastAsia="Times New Roman" w:hAnsi="Verdana" w:cs="Times New Roman"/>
          <w:sz w:val="20"/>
          <w:szCs w:val="20"/>
          <w:lang w:eastAsia="it-IT"/>
        </w:rPr>
        <w:t xml:space="preserve"> dello spazio-tempo e della causalità, sia, raffrontando le qualità dei percetti medesimi, nelle grandi categorie logico-matematiche </w:t>
      </w:r>
      <w:proofErr w:type="spellStart"/>
      <w:r w:rsidRPr="00AE3326">
        <w:rPr>
          <w:rFonts w:ascii="Verdana" w:eastAsia="Times New Roman" w:hAnsi="Verdana" w:cs="Times New Roman"/>
          <w:sz w:val="20"/>
          <w:szCs w:val="20"/>
          <w:lang w:eastAsia="it-IT"/>
        </w:rPr>
        <w:t>piagetiane</w:t>
      </w:r>
      <w:proofErr w:type="spellEnd"/>
      <w:r w:rsidRPr="00AE3326">
        <w:rPr>
          <w:rFonts w:ascii="Verdana" w:eastAsia="Times New Roman" w:hAnsi="Verdana" w:cs="Times New Roman"/>
          <w:sz w:val="20"/>
          <w:szCs w:val="20"/>
          <w:lang w:eastAsia="it-IT"/>
        </w:rPr>
        <w:t xml:space="preserve"> (classificazione, seriazione ecc.), sia, infine, attraverso lo sviluppo interconnesso del linguaggio verbale, costruendo i significati (L. S. </w:t>
      </w:r>
      <w:proofErr w:type="spellStart"/>
      <w:r w:rsidRPr="00AE3326">
        <w:rPr>
          <w:rFonts w:ascii="Verdana" w:eastAsia="Times New Roman" w:hAnsi="Verdana" w:cs="Times New Roman"/>
          <w:sz w:val="20"/>
          <w:szCs w:val="20"/>
          <w:lang w:eastAsia="it-IT"/>
        </w:rPr>
        <w:t>Vygotskij</w:t>
      </w:r>
      <w:proofErr w:type="spellEnd"/>
      <w:r w:rsidRPr="00AE3326">
        <w:rPr>
          <w:rFonts w:ascii="Verdana" w:eastAsia="Times New Roman" w:hAnsi="Verdana" w:cs="Times New Roman"/>
          <w:sz w:val="20"/>
          <w:szCs w:val="20"/>
          <w:lang w:eastAsia="it-IT"/>
        </w:rPr>
        <w:t xml:space="preserve">) per la struttura profonda di pensiero su cui si viene definendo, mediante le incipienti competenze lessicale e morfosintattica, testuale e pragmatica, la struttura superficiale dell'enunciato (secondo il modello </w:t>
      </w:r>
      <w:proofErr w:type="spellStart"/>
      <w:r w:rsidRPr="00AE3326">
        <w:rPr>
          <w:rFonts w:ascii="Verdana" w:eastAsia="Times New Roman" w:hAnsi="Verdana" w:cs="Times New Roman"/>
          <w:sz w:val="20"/>
          <w:szCs w:val="20"/>
          <w:lang w:eastAsia="it-IT"/>
        </w:rPr>
        <w:t>generativo-trasformazionale</w:t>
      </w:r>
      <w:proofErr w:type="spellEnd"/>
      <w:r w:rsidRPr="00AE3326">
        <w:rPr>
          <w:rFonts w:ascii="Verdana" w:eastAsia="Times New Roman" w:hAnsi="Verdana" w:cs="Times New Roman"/>
          <w:sz w:val="20"/>
          <w:szCs w:val="20"/>
          <w:lang w:eastAsia="it-IT"/>
        </w:rPr>
        <w:t xml:space="preserve"> </w:t>
      </w:r>
      <w:proofErr w:type="spellStart"/>
      <w:r w:rsidRPr="00AE3326">
        <w:rPr>
          <w:rFonts w:ascii="Verdana" w:eastAsia="Times New Roman" w:hAnsi="Verdana" w:cs="Times New Roman"/>
          <w:sz w:val="20"/>
          <w:szCs w:val="20"/>
          <w:lang w:eastAsia="it-IT"/>
        </w:rPr>
        <w:t>chomskyano</w:t>
      </w:r>
      <w:proofErr w:type="spellEnd"/>
      <w:r w:rsidRPr="00AE3326">
        <w:rPr>
          <w:rFonts w:ascii="Verdana" w:eastAsia="Times New Roman" w:hAnsi="Verdana" w:cs="Times New Roman"/>
          <w:sz w:val="20"/>
          <w:szCs w:val="20"/>
          <w:lang w:eastAsia="it-IT"/>
        </w:rPr>
        <w:t>).</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La quarta fase è quella che, mettendo un po' in disparte lo specifico logico-matematico e quello logico-linguistico, che pur tuttavia permangono sullo sfondo dell'operatività, </w:t>
      </w:r>
      <w:proofErr w:type="spellStart"/>
      <w:r w:rsidRPr="00AE3326">
        <w:rPr>
          <w:rFonts w:ascii="Verdana" w:eastAsia="Times New Roman" w:hAnsi="Verdana" w:cs="Times New Roman"/>
          <w:sz w:val="20"/>
          <w:szCs w:val="20"/>
          <w:lang w:eastAsia="it-IT"/>
        </w:rPr>
        <w:t>giaccché</w:t>
      </w:r>
      <w:proofErr w:type="spellEnd"/>
      <w:r w:rsidRPr="00AE3326">
        <w:rPr>
          <w:rFonts w:ascii="Verdana" w:eastAsia="Times New Roman" w:hAnsi="Verdana" w:cs="Times New Roman"/>
          <w:sz w:val="20"/>
          <w:szCs w:val="20"/>
          <w:lang w:eastAsia="it-IT"/>
        </w:rPr>
        <w:t xml:space="preserve"> non è possibile prescindere da essi nella globalità del lavoro scolastico, si dedica però più decisamente ai sistemi </w:t>
      </w:r>
      <w:proofErr w:type="spellStart"/>
      <w:r w:rsidRPr="00AE3326">
        <w:rPr>
          <w:rFonts w:ascii="Verdana" w:eastAsia="Times New Roman" w:hAnsi="Verdana" w:cs="Times New Roman"/>
          <w:sz w:val="20"/>
          <w:szCs w:val="20"/>
          <w:lang w:eastAsia="it-IT"/>
        </w:rPr>
        <w:t>simbolico-culturali</w:t>
      </w:r>
      <w:proofErr w:type="spellEnd"/>
      <w:r w:rsidRPr="00AE3326">
        <w:rPr>
          <w:rFonts w:ascii="Verdana" w:eastAsia="Times New Roman" w:hAnsi="Verdana" w:cs="Times New Roman"/>
          <w:sz w:val="20"/>
          <w:szCs w:val="20"/>
          <w:lang w:eastAsia="it-IT"/>
        </w:rPr>
        <w:t xml:space="preserve"> dei gesti, delle immagini e dei suoni come raggruppamenti significativi di contenuti, tecniche, abilità, atteggiamenti fruitivi e operativi (cfr. </w:t>
      </w:r>
      <w:proofErr w:type="spellStart"/>
      <w:r w:rsidRPr="00AE3326">
        <w:rPr>
          <w:rFonts w:ascii="Verdana" w:eastAsia="Times New Roman" w:hAnsi="Verdana" w:cs="Times New Roman"/>
          <w:sz w:val="20"/>
          <w:szCs w:val="20"/>
          <w:lang w:eastAsia="it-IT"/>
        </w:rPr>
        <w:t>bib</w:t>
      </w:r>
      <w:proofErr w:type="spellEnd"/>
      <w:r w:rsidRPr="00AE3326">
        <w:rPr>
          <w:rFonts w:ascii="Verdana" w:eastAsia="Times New Roman" w:hAnsi="Verdana" w:cs="Times New Roman"/>
          <w:sz w:val="20"/>
          <w:szCs w:val="20"/>
          <w:lang w:eastAsia="it-IT"/>
        </w:rPr>
        <w:t>. n. 22) da utilizzare nella didattica: sono i sistemi-esperto di padronanza del gesto sportivo, del ballo, della danza e del mimo, oppure delle molte arti visive, dei mass media e della produzione artigianale, oppure della musica e del canto. Una miniera inesauribile di valori e significati, di azioni e strategie, di materiali e tecnologie, da cui desumere gran parte degli strumenti dell'intervento orientativo per l’alunno di scuola media.</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Sulla base di questa sintetica tassonomia generale delle abilità motorie è stata ricavata una scala di sviluppo (descritta integralmente nell'articolo sull'Educazione Motoria) che può rappresentare lo strumento di una verifica standardizzata per l’area motoria; in tal senso e in modo particolareggiato nella prima sezione riporta le abilità </w:t>
      </w:r>
      <w:r w:rsidRPr="00AE3326">
        <w:rPr>
          <w:rFonts w:ascii="Verdana" w:eastAsia="Times New Roman" w:hAnsi="Verdana" w:cs="Times New Roman"/>
          <w:sz w:val="20"/>
          <w:szCs w:val="20"/>
          <w:u w:val="single"/>
          <w:lang w:eastAsia="it-IT"/>
        </w:rPr>
        <w:t>prerequisito per la scuola dell’infanzia</w:t>
      </w:r>
      <w:r w:rsidRPr="00AE3326">
        <w:rPr>
          <w:rFonts w:ascii="Verdana" w:eastAsia="Times New Roman" w:hAnsi="Verdana" w:cs="Times New Roman"/>
          <w:sz w:val="20"/>
          <w:szCs w:val="20"/>
          <w:lang w:eastAsia="it-IT"/>
        </w:rPr>
        <w:t xml:space="preserve">; nella seconda sezione le </w:t>
      </w:r>
      <w:r w:rsidRPr="00AE3326">
        <w:rPr>
          <w:rFonts w:ascii="Verdana" w:eastAsia="Times New Roman" w:hAnsi="Verdana" w:cs="Times New Roman"/>
          <w:sz w:val="20"/>
          <w:szCs w:val="20"/>
          <w:u w:val="single"/>
          <w:lang w:eastAsia="it-IT"/>
        </w:rPr>
        <w:t>abilità obiettivo della scuola dell’infanzia e prerequisito per la scuola elementare</w:t>
      </w:r>
      <w:r w:rsidRPr="00AE3326">
        <w:rPr>
          <w:rFonts w:ascii="Verdana" w:eastAsia="Times New Roman" w:hAnsi="Verdana" w:cs="Times New Roman"/>
          <w:sz w:val="20"/>
          <w:szCs w:val="20"/>
          <w:lang w:eastAsia="it-IT"/>
        </w:rPr>
        <w:t xml:space="preserve">; nella terza fase le </w:t>
      </w:r>
      <w:r w:rsidRPr="00AE3326">
        <w:rPr>
          <w:rFonts w:ascii="Verdana" w:eastAsia="Times New Roman" w:hAnsi="Verdana" w:cs="Times New Roman"/>
          <w:sz w:val="20"/>
          <w:szCs w:val="20"/>
          <w:u w:val="single"/>
          <w:lang w:eastAsia="it-IT"/>
        </w:rPr>
        <w:t>abilità obiettivo per la scuola elementare e prerequisito per la scuola secondaria</w:t>
      </w:r>
      <w:r w:rsidRPr="00AE3326">
        <w:rPr>
          <w:rFonts w:ascii="Verdana" w:eastAsia="Times New Roman" w:hAnsi="Verdana" w:cs="Times New Roman"/>
          <w:sz w:val="20"/>
          <w:szCs w:val="20"/>
          <w:lang w:eastAsia="it-IT"/>
        </w:rPr>
        <w:t xml:space="preserve">; nella quarta fase (solo con gli indicatori generali per comprenderne lo sviluppo complessivo, ma senza descrizione analitica dei descrittori componenti perché troppo diversificati e numerosi tra i diversi sistemi di prassie afferenti ai vari saperi) le abilità obiettivo per la scuola secondaria.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r w:rsidRPr="00AE3326">
        <w:rPr>
          <w:rFonts w:ascii="Verdana" w:eastAsia="Times New Roman" w:hAnsi="Verdana" w:cs="Times New Roman"/>
          <w:sz w:val="20"/>
          <w:szCs w:val="20"/>
          <w:lang w:eastAsia="it-IT"/>
        </w:rPr>
        <w:t xml:space="preserve">Per tutto quest’ulteriore settore che completa il </w:t>
      </w:r>
      <w:r w:rsidRPr="00AE3326">
        <w:rPr>
          <w:rFonts w:ascii="Verdana" w:eastAsia="Times New Roman" w:hAnsi="Verdana" w:cs="Times New Roman"/>
          <w:b/>
          <w:bCs/>
          <w:sz w:val="20"/>
          <w:szCs w:val="20"/>
          <w:lang w:eastAsia="it-IT"/>
        </w:rPr>
        <w:t>curricolo continuo</w:t>
      </w:r>
      <w:r w:rsidRPr="00AE3326">
        <w:rPr>
          <w:rFonts w:ascii="Verdana" w:eastAsia="Times New Roman" w:hAnsi="Verdana" w:cs="Times New Roman"/>
          <w:sz w:val="20"/>
          <w:szCs w:val="20"/>
          <w:lang w:eastAsia="it-IT"/>
        </w:rPr>
        <w:t xml:space="preserve"> dell'Educazione motoria, fisica e sportiva dalla scuola dell'infanzia alla scuola secondaria di II grado e, comunque, a chi volesse disporre di un primo strumento in funzione di scala di sviluppo delle abilità motorie si consigliano le tassonomie di Bruno Mantovani in "Educazione Fisica anni ‘90" i cui livelli inferiori possono benissimo completare la scala qui indicata nell’ambito più prettamente funzionale della III sezione (che così com’è risulta proprio carente nella dimensione </w:t>
      </w:r>
      <w:proofErr w:type="spellStart"/>
      <w:r w:rsidRPr="00AE3326">
        <w:rPr>
          <w:rFonts w:ascii="Verdana" w:eastAsia="Times New Roman" w:hAnsi="Verdana" w:cs="Times New Roman"/>
          <w:sz w:val="20"/>
          <w:szCs w:val="20"/>
          <w:lang w:eastAsia="it-IT"/>
        </w:rPr>
        <w:t>motorio-prassica</w:t>
      </w:r>
      <w:proofErr w:type="spellEnd"/>
      <w:r w:rsidRPr="00AE3326">
        <w:rPr>
          <w:rFonts w:ascii="Verdana" w:eastAsia="Times New Roman" w:hAnsi="Verdana" w:cs="Times New Roman"/>
          <w:sz w:val="20"/>
          <w:szCs w:val="20"/>
          <w:lang w:eastAsia="it-IT"/>
        </w:rPr>
        <w:t xml:space="preserve">, perché volutamente si è lasciata così carente, considerato che sussistevano già in letteratura gli estremi del suo completamento). Da qui poi partono ulteriori valenze formativo/orientative come quelle che afferiscono all'ampio settore DELL'ORIENTAMENTO SPORTIVO, ma anche per queste valenze si rinvia alla copiosa letteratura </w:t>
      </w:r>
    </w:p>
    <w:p w:rsidR="00AE3326" w:rsidRPr="00AE3326" w:rsidRDefault="00AE3326" w:rsidP="00AE332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E3326">
        <w:rPr>
          <w:rFonts w:ascii="Verdana" w:eastAsia="Times New Roman" w:hAnsi="Verdana" w:cs="Times New Roman"/>
          <w:b/>
          <w:bCs/>
          <w:sz w:val="20"/>
          <w:lang w:eastAsia="it-IT"/>
        </w:rPr>
        <w:t>Biblio</w:t>
      </w:r>
      <w:proofErr w:type="spellEnd"/>
      <w:r w:rsidRPr="00AE3326">
        <w:rPr>
          <w:rFonts w:ascii="Verdana" w:eastAsia="Times New Roman" w:hAnsi="Verdana" w:cs="Times New Roman"/>
          <w:b/>
          <w:bCs/>
          <w:sz w:val="20"/>
          <w:lang w:eastAsia="it-IT"/>
        </w:rPr>
        <w:t xml:space="preserve"> ed </w:t>
      </w:r>
      <w:proofErr w:type="spellStart"/>
      <w:r w:rsidRPr="00AE3326">
        <w:rPr>
          <w:rFonts w:ascii="Verdana" w:eastAsia="Times New Roman" w:hAnsi="Verdana" w:cs="Times New Roman"/>
          <w:b/>
          <w:bCs/>
          <w:sz w:val="20"/>
          <w:lang w:eastAsia="it-IT"/>
        </w:rPr>
        <w:t>emerografia</w:t>
      </w:r>
      <w:proofErr w:type="spellEnd"/>
      <w:r w:rsidRPr="00AE3326">
        <w:rPr>
          <w:rFonts w:ascii="Verdana" w:eastAsia="Times New Roman" w:hAnsi="Verdana" w:cs="Times New Roman"/>
          <w:b/>
          <w:bCs/>
          <w:sz w:val="20"/>
          <w:lang w:eastAsia="it-IT"/>
        </w:rPr>
        <w:t xml:space="preserve"> di riferimento</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lastRenderedPageBreak/>
        <w:t xml:space="preserve">S. </w:t>
      </w:r>
      <w:proofErr w:type="spellStart"/>
      <w:r w:rsidRPr="007B7BBA">
        <w:rPr>
          <w:rFonts w:ascii="Verdana" w:eastAsia="Times New Roman" w:hAnsi="Verdana" w:cs="Times New Roman"/>
          <w:sz w:val="20"/>
          <w:szCs w:val="20"/>
          <w:lang w:eastAsia="it-IT"/>
        </w:rPr>
        <w:t>Spinsanti</w:t>
      </w:r>
      <w:proofErr w:type="spellEnd"/>
      <w:r w:rsidRPr="007B7BBA">
        <w:rPr>
          <w:rFonts w:ascii="Verdana" w:eastAsia="Times New Roman" w:hAnsi="Verdana" w:cs="Times New Roman"/>
          <w:sz w:val="20"/>
          <w:szCs w:val="20"/>
          <w:lang w:eastAsia="it-IT"/>
        </w:rPr>
        <w:t xml:space="preserve">, Il corpo nella cultura contemporanea, </w:t>
      </w:r>
      <w:proofErr w:type="spellStart"/>
      <w:r w:rsidRPr="007B7BBA">
        <w:rPr>
          <w:rFonts w:ascii="Verdana" w:eastAsia="Times New Roman" w:hAnsi="Verdana" w:cs="Times New Roman"/>
          <w:sz w:val="20"/>
          <w:szCs w:val="20"/>
          <w:lang w:eastAsia="it-IT"/>
        </w:rPr>
        <w:t>Queriniana</w:t>
      </w:r>
      <w:proofErr w:type="spellEnd"/>
      <w:r w:rsidRPr="007B7BBA">
        <w:rPr>
          <w:rFonts w:ascii="Verdana" w:eastAsia="Times New Roman" w:hAnsi="Verdana" w:cs="Times New Roman"/>
          <w:sz w:val="20"/>
          <w:szCs w:val="20"/>
          <w:lang w:eastAsia="it-IT"/>
        </w:rPr>
        <w:t xml:space="preserve"> Brescia 1983, a pag. 5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Ci si riferisce agli scritti di L. </w:t>
      </w:r>
      <w:proofErr w:type="spellStart"/>
      <w:r w:rsidRPr="007B7BBA">
        <w:rPr>
          <w:rFonts w:ascii="Verdana" w:eastAsia="Times New Roman" w:hAnsi="Verdana" w:cs="Times New Roman"/>
          <w:sz w:val="20"/>
          <w:szCs w:val="20"/>
          <w:lang w:eastAsia="it-IT"/>
        </w:rPr>
        <w:t>Cattanei</w:t>
      </w:r>
      <w:proofErr w:type="spellEnd"/>
      <w:r w:rsidRPr="007B7BBA">
        <w:rPr>
          <w:rFonts w:ascii="Verdana" w:eastAsia="Times New Roman" w:hAnsi="Verdana" w:cs="Times New Roman"/>
          <w:sz w:val="20"/>
          <w:szCs w:val="20"/>
          <w:lang w:eastAsia="it-IT"/>
        </w:rPr>
        <w:t xml:space="preserve">, L. </w:t>
      </w:r>
      <w:proofErr w:type="spellStart"/>
      <w:r w:rsidRPr="007B7BBA">
        <w:rPr>
          <w:rFonts w:ascii="Verdana" w:eastAsia="Times New Roman" w:hAnsi="Verdana" w:cs="Times New Roman"/>
          <w:sz w:val="20"/>
          <w:szCs w:val="20"/>
          <w:lang w:eastAsia="it-IT"/>
        </w:rPr>
        <w:t>Volpicelli</w:t>
      </w:r>
      <w:proofErr w:type="spellEnd"/>
      <w:r w:rsidRPr="007B7BBA">
        <w:rPr>
          <w:rFonts w:ascii="Verdana" w:eastAsia="Times New Roman" w:hAnsi="Verdana" w:cs="Times New Roman"/>
          <w:sz w:val="20"/>
          <w:szCs w:val="20"/>
          <w:lang w:eastAsia="it-IT"/>
        </w:rPr>
        <w:t xml:space="preserve">, B. De Marchi, G. Giugni, P. </w:t>
      </w:r>
      <w:proofErr w:type="spellStart"/>
      <w:r w:rsidRPr="007B7BBA">
        <w:rPr>
          <w:rFonts w:ascii="Verdana" w:eastAsia="Times New Roman" w:hAnsi="Verdana" w:cs="Times New Roman"/>
          <w:sz w:val="20"/>
          <w:szCs w:val="20"/>
          <w:lang w:eastAsia="it-IT"/>
        </w:rPr>
        <w:t>Andreoli</w:t>
      </w:r>
      <w:proofErr w:type="spellEnd"/>
      <w:r w:rsidRPr="007B7BBA">
        <w:rPr>
          <w:rFonts w:ascii="Verdana" w:eastAsia="Times New Roman" w:hAnsi="Verdana" w:cs="Times New Roman"/>
          <w:sz w:val="20"/>
          <w:szCs w:val="20"/>
          <w:lang w:eastAsia="it-IT"/>
        </w:rPr>
        <w:t xml:space="preserve">, C. </w:t>
      </w:r>
      <w:proofErr w:type="spellStart"/>
      <w:r w:rsidRPr="007B7BBA">
        <w:rPr>
          <w:rFonts w:ascii="Verdana" w:eastAsia="Times New Roman" w:hAnsi="Verdana" w:cs="Times New Roman"/>
          <w:sz w:val="20"/>
          <w:szCs w:val="20"/>
          <w:lang w:eastAsia="it-IT"/>
        </w:rPr>
        <w:t>Bucciarelli</w:t>
      </w:r>
      <w:proofErr w:type="spellEnd"/>
      <w:r w:rsidRPr="007B7BBA">
        <w:rPr>
          <w:rFonts w:ascii="Verdana" w:eastAsia="Times New Roman" w:hAnsi="Verdana" w:cs="Times New Roman"/>
          <w:sz w:val="20"/>
          <w:szCs w:val="20"/>
          <w:lang w:eastAsia="it-IT"/>
        </w:rPr>
        <w:t xml:space="preserve">, L Minerva, P. </w:t>
      </w:r>
      <w:proofErr w:type="spellStart"/>
      <w:r w:rsidRPr="007B7BBA">
        <w:rPr>
          <w:rFonts w:ascii="Verdana" w:eastAsia="Times New Roman" w:hAnsi="Verdana" w:cs="Times New Roman"/>
          <w:sz w:val="20"/>
          <w:szCs w:val="20"/>
          <w:lang w:eastAsia="it-IT"/>
        </w:rPr>
        <w:t>Angelini</w:t>
      </w:r>
      <w:proofErr w:type="spellEnd"/>
      <w:r w:rsidRPr="007B7BBA">
        <w:rPr>
          <w:rFonts w:ascii="Verdana" w:eastAsia="Times New Roman" w:hAnsi="Verdana" w:cs="Times New Roman"/>
          <w:sz w:val="20"/>
          <w:szCs w:val="20"/>
          <w:lang w:eastAsia="it-IT"/>
        </w:rPr>
        <w:t xml:space="preserve">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Ci si riferisce agli scritti di W. </w:t>
      </w:r>
      <w:proofErr w:type="spellStart"/>
      <w:r w:rsidRPr="007B7BBA">
        <w:rPr>
          <w:rFonts w:ascii="Verdana" w:eastAsia="Times New Roman" w:hAnsi="Verdana" w:cs="Times New Roman"/>
          <w:sz w:val="20"/>
          <w:szCs w:val="20"/>
          <w:lang w:eastAsia="it-IT"/>
        </w:rPr>
        <w:t>Pasini</w:t>
      </w:r>
      <w:proofErr w:type="spellEnd"/>
      <w:r w:rsidRPr="007B7BBA">
        <w:rPr>
          <w:rFonts w:ascii="Verdana" w:eastAsia="Times New Roman" w:hAnsi="Verdana" w:cs="Times New Roman"/>
          <w:sz w:val="20"/>
          <w:szCs w:val="20"/>
          <w:lang w:eastAsia="it-IT"/>
        </w:rPr>
        <w:t xml:space="preserve">, S. </w:t>
      </w:r>
      <w:proofErr w:type="spellStart"/>
      <w:r w:rsidRPr="007B7BBA">
        <w:rPr>
          <w:rFonts w:ascii="Verdana" w:eastAsia="Times New Roman" w:hAnsi="Verdana" w:cs="Times New Roman"/>
          <w:sz w:val="20"/>
          <w:szCs w:val="20"/>
          <w:lang w:eastAsia="it-IT"/>
        </w:rPr>
        <w:t>Spinsanti</w:t>
      </w:r>
      <w:proofErr w:type="spellEnd"/>
      <w:r w:rsidRPr="007B7BBA">
        <w:rPr>
          <w:rFonts w:ascii="Verdana" w:eastAsia="Times New Roman" w:hAnsi="Verdana" w:cs="Times New Roman"/>
          <w:sz w:val="20"/>
          <w:szCs w:val="20"/>
          <w:lang w:eastAsia="it-IT"/>
        </w:rPr>
        <w:t xml:space="preserve">, F. Giovanardi Toni, R. Martinelli, D. </w:t>
      </w:r>
      <w:proofErr w:type="spellStart"/>
      <w:r w:rsidRPr="007B7BBA">
        <w:rPr>
          <w:rFonts w:ascii="Verdana" w:eastAsia="Times New Roman" w:hAnsi="Verdana" w:cs="Times New Roman"/>
          <w:sz w:val="20"/>
          <w:szCs w:val="20"/>
          <w:lang w:eastAsia="it-IT"/>
        </w:rPr>
        <w:t>Cargnello</w:t>
      </w:r>
      <w:proofErr w:type="spellEnd"/>
      <w:r w:rsidRPr="007B7BBA">
        <w:rPr>
          <w:rFonts w:ascii="Verdana" w:eastAsia="Times New Roman" w:hAnsi="Verdana" w:cs="Times New Roman"/>
          <w:sz w:val="20"/>
          <w:szCs w:val="20"/>
          <w:lang w:eastAsia="it-IT"/>
        </w:rPr>
        <w:t xml:space="preserve">, M. </w:t>
      </w:r>
      <w:proofErr w:type="spellStart"/>
      <w:r w:rsidRPr="007B7BBA">
        <w:rPr>
          <w:rFonts w:ascii="Verdana" w:eastAsia="Times New Roman" w:hAnsi="Verdana" w:cs="Times New Roman"/>
          <w:sz w:val="20"/>
          <w:szCs w:val="20"/>
          <w:lang w:eastAsia="it-IT"/>
        </w:rPr>
        <w:t>Cannao</w:t>
      </w:r>
      <w:proofErr w:type="spellEnd"/>
      <w:r w:rsidRPr="007B7BBA">
        <w:rPr>
          <w:rFonts w:ascii="Verdana" w:eastAsia="Times New Roman" w:hAnsi="Verdana" w:cs="Times New Roman"/>
          <w:sz w:val="20"/>
          <w:szCs w:val="20"/>
          <w:lang w:eastAsia="it-IT"/>
        </w:rPr>
        <w:t xml:space="preserve"> e G. Moretti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G. Giugni, L'educazione fisica e la personalità nell'età evolutiva, IEM Napoli 1963; Presupposti teoretici dell'educazione fisica, Sei Torino 1973; Il corpo e il movimento nel processo educativo della persona, Sei Torino 1986; L'educazione fisica nei programmi d'insegnamento della scuola italiana, in "Annali della P. I." n. 2 del Marzo/Aprile 1992. A. </w:t>
      </w:r>
      <w:proofErr w:type="spellStart"/>
      <w:r w:rsidRPr="007B7BBA">
        <w:rPr>
          <w:rFonts w:ascii="Verdana" w:eastAsia="Times New Roman" w:hAnsi="Verdana" w:cs="Times New Roman"/>
          <w:sz w:val="20"/>
          <w:szCs w:val="20"/>
          <w:lang w:eastAsia="it-IT"/>
        </w:rPr>
        <w:t>Fabi</w:t>
      </w:r>
      <w:proofErr w:type="spellEnd"/>
      <w:r w:rsidRPr="007B7BBA">
        <w:rPr>
          <w:rFonts w:ascii="Verdana" w:eastAsia="Times New Roman" w:hAnsi="Verdana" w:cs="Times New Roman"/>
          <w:sz w:val="20"/>
          <w:szCs w:val="20"/>
          <w:lang w:eastAsia="it-IT"/>
        </w:rPr>
        <w:t xml:space="preserve">, Educazione fisico-motoria nel fanciullo: aspetti pedagogici, in Corsi di qualificazione in ed. fisica per insegnanti elementari, Scuola dello sport Roma 1980.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M. P. </w:t>
      </w:r>
      <w:proofErr w:type="spellStart"/>
      <w:r w:rsidRPr="007B7BBA">
        <w:rPr>
          <w:rFonts w:ascii="Verdana" w:eastAsia="Times New Roman" w:hAnsi="Verdana" w:cs="Times New Roman"/>
          <w:sz w:val="20"/>
          <w:szCs w:val="20"/>
          <w:lang w:eastAsia="it-IT"/>
        </w:rPr>
        <w:t>Dellabiancia</w:t>
      </w:r>
      <w:proofErr w:type="spellEnd"/>
      <w:r w:rsidRPr="007B7BBA">
        <w:rPr>
          <w:rFonts w:ascii="Verdana" w:eastAsia="Times New Roman" w:hAnsi="Verdana" w:cs="Times New Roman"/>
          <w:sz w:val="20"/>
          <w:szCs w:val="20"/>
          <w:lang w:eastAsia="it-IT"/>
        </w:rPr>
        <w:t xml:space="preserve">, Sperimentazione, teoria e pratica nell’esperienza del BUS di Mestre; L’Educazione del corpo nella scuola dell’adolescente; Programmi e programmazione dell’Educazione fisica nella scuola; Fondamenti di metodologia e didattica generale con riferimento all’Educazione fisica, in "Educazione fisica e sport nella scuola", </w:t>
      </w:r>
      <w:proofErr w:type="spellStart"/>
      <w:r w:rsidRPr="007B7BBA">
        <w:rPr>
          <w:rFonts w:ascii="Verdana" w:eastAsia="Times New Roman" w:hAnsi="Verdana" w:cs="Times New Roman"/>
          <w:sz w:val="20"/>
          <w:szCs w:val="20"/>
          <w:lang w:eastAsia="it-IT"/>
        </w:rPr>
        <w:t>rispett</w:t>
      </w:r>
      <w:proofErr w:type="spellEnd"/>
      <w:r w:rsidRPr="007B7BBA">
        <w:rPr>
          <w:rFonts w:ascii="Verdana" w:eastAsia="Times New Roman" w:hAnsi="Verdana" w:cs="Times New Roman"/>
          <w:sz w:val="20"/>
          <w:szCs w:val="20"/>
          <w:lang w:eastAsia="it-IT"/>
        </w:rPr>
        <w:t xml:space="preserve">. n. 134/77, 159/81, 250-251/96 e 256/97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M. </w:t>
      </w:r>
      <w:proofErr w:type="spellStart"/>
      <w:r w:rsidRPr="007B7BBA">
        <w:rPr>
          <w:rFonts w:ascii="Verdana" w:eastAsia="Times New Roman" w:hAnsi="Verdana" w:cs="Times New Roman"/>
          <w:sz w:val="20"/>
          <w:szCs w:val="20"/>
          <w:lang w:eastAsia="it-IT"/>
        </w:rPr>
        <w:t>Merleau-Ponty</w:t>
      </w:r>
      <w:proofErr w:type="spellEnd"/>
      <w:r w:rsidRPr="007B7BBA">
        <w:rPr>
          <w:rFonts w:ascii="Verdana" w:eastAsia="Times New Roman" w:hAnsi="Verdana" w:cs="Times New Roman"/>
          <w:sz w:val="20"/>
          <w:szCs w:val="20"/>
          <w:lang w:eastAsia="it-IT"/>
        </w:rPr>
        <w:t xml:space="preserve">, Fenomenologia della percezione, Il Saggiatore Milano 1965, Parte I.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M. P. </w:t>
      </w:r>
      <w:proofErr w:type="spellStart"/>
      <w:r w:rsidRPr="007B7BBA">
        <w:rPr>
          <w:rFonts w:ascii="Verdana" w:eastAsia="Times New Roman" w:hAnsi="Verdana" w:cs="Times New Roman"/>
          <w:sz w:val="20"/>
          <w:szCs w:val="20"/>
          <w:lang w:eastAsia="it-IT"/>
        </w:rPr>
        <w:t>Dellabiancia</w:t>
      </w:r>
      <w:proofErr w:type="spellEnd"/>
      <w:r w:rsidRPr="007B7BBA">
        <w:rPr>
          <w:rFonts w:ascii="Verdana" w:eastAsia="Times New Roman" w:hAnsi="Verdana" w:cs="Times New Roman"/>
          <w:sz w:val="20"/>
          <w:szCs w:val="20"/>
          <w:lang w:eastAsia="it-IT"/>
        </w:rPr>
        <w:t xml:space="preserve">, Il corpo nel pensiero filosofico e pedagogico, in "Didattica del movimento", SSS Roma n. 75 luglio-agosto 1991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proofErr w:type="spellStart"/>
      <w:r w:rsidRPr="007B7BBA">
        <w:rPr>
          <w:rFonts w:ascii="Verdana" w:eastAsia="Times New Roman" w:hAnsi="Verdana" w:cs="Times New Roman"/>
          <w:sz w:val="20"/>
          <w:szCs w:val="20"/>
          <w:lang w:eastAsia="it-IT"/>
        </w:rPr>
        <w:t>J.P.</w:t>
      </w:r>
      <w:proofErr w:type="spellEnd"/>
      <w:r w:rsidRPr="007B7BBA">
        <w:rPr>
          <w:rFonts w:ascii="Verdana" w:eastAsia="Times New Roman" w:hAnsi="Verdana" w:cs="Times New Roman"/>
          <w:sz w:val="20"/>
          <w:szCs w:val="20"/>
          <w:lang w:eastAsia="it-IT"/>
        </w:rPr>
        <w:t xml:space="preserve"> Sartre, L'essere e il nulla, Il Saggiatore Milano 1965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F. de </w:t>
      </w:r>
      <w:proofErr w:type="spellStart"/>
      <w:r w:rsidRPr="007B7BBA">
        <w:rPr>
          <w:rFonts w:ascii="Verdana" w:eastAsia="Times New Roman" w:hAnsi="Verdana" w:cs="Times New Roman"/>
          <w:sz w:val="20"/>
          <w:szCs w:val="20"/>
          <w:lang w:eastAsia="it-IT"/>
        </w:rPr>
        <w:t>Bartolomeis</w:t>
      </w:r>
      <w:proofErr w:type="spellEnd"/>
      <w:r w:rsidRPr="007B7BBA">
        <w:rPr>
          <w:rFonts w:ascii="Verdana" w:eastAsia="Times New Roman" w:hAnsi="Verdana" w:cs="Times New Roman"/>
          <w:sz w:val="20"/>
          <w:szCs w:val="20"/>
          <w:lang w:eastAsia="it-IT"/>
        </w:rPr>
        <w:t xml:space="preserve">, La psicologia dell’adolescente e l’educazione, La N. Italia Firenze 1955 a pag. 172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G. </w:t>
      </w:r>
      <w:proofErr w:type="spellStart"/>
      <w:r w:rsidRPr="007B7BBA">
        <w:rPr>
          <w:rFonts w:ascii="Verdana" w:eastAsia="Times New Roman" w:hAnsi="Verdana" w:cs="Times New Roman"/>
          <w:sz w:val="20"/>
          <w:szCs w:val="20"/>
          <w:lang w:eastAsia="it-IT"/>
        </w:rPr>
        <w:t>Petter</w:t>
      </w:r>
      <w:proofErr w:type="spellEnd"/>
      <w:r w:rsidRPr="007B7BBA">
        <w:rPr>
          <w:rFonts w:ascii="Verdana" w:eastAsia="Times New Roman" w:hAnsi="Verdana" w:cs="Times New Roman"/>
          <w:sz w:val="20"/>
          <w:szCs w:val="20"/>
          <w:lang w:eastAsia="it-IT"/>
        </w:rPr>
        <w:t xml:space="preserve">, Problemi psicologici della preadolescenza e dell’adolescenza, La Nuova Italia Firenze 1968, cap. II e III, in particolare pag. 59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G. Giugni, Esiste una comunicazione corporea?, in "Scuola e didattica" n. 18 del luglio 1984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H. </w:t>
      </w:r>
      <w:proofErr w:type="spellStart"/>
      <w:r w:rsidRPr="007B7BBA">
        <w:rPr>
          <w:rFonts w:ascii="Verdana" w:eastAsia="Times New Roman" w:hAnsi="Verdana" w:cs="Times New Roman"/>
          <w:sz w:val="20"/>
          <w:szCs w:val="20"/>
          <w:lang w:eastAsia="it-IT"/>
        </w:rPr>
        <w:t>Wallon</w:t>
      </w:r>
      <w:proofErr w:type="spellEnd"/>
      <w:r w:rsidRPr="007B7BBA">
        <w:rPr>
          <w:rFonts w:ascii="Verdana" w:eastAsia="Times New Roman" w:hAnsi="Verdana" w:cs="Times New Roman"/>
          <w:sz w:val="20"/>
          <w:szCs w:val="20"/>
          <w:lang w:eastAsia="it-IT"/>
        </w:rPr>
        <w:t xml:space="preserve">, L'origine del carattere nel bambino, Ed. Riuniti Roma 1974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AA. VV. Paralinguistica e cinesica, prospettive pedagogiche, Bompiani Milano 1970 e D. </w:t>
      </w:r>
      <w:proofErr w:type="spellStart"/>
      <w:r w:rsidRPr="007B7BBA">
        <w:rPr>
          <w:rFonts w:ascii="Verdana" w:eastAsia="Times New Roman" w:hAnsi="Verdana" w:cs="Times New Roman"/>
          <w:sz w:val="20"/>
          <w:szCs w:val="20"/>
          <w:lang w:eastAsia="it-IT"/>
        </w:rPr>
        <w:t>Efron</w:t>
      </w:r>
      <w:proofErr w:type="spellEnd"/>
      <w:r w:rsidRPr="007B7BBA">
        <w:rPr>
          <w:rFonts w:ascii="Verdana" w:eastAsia="Times New Roman" w:hAnsi="Verdana" w:cs="Times New Roman"/>
          <w:sz w:val="20"/>
          <w:szCs w:val="20"/>
          <w:lang w:eastAsia="it-IT"/>
        </w:rPr>
        <w:t xml:space="preserve">, Gesto, razza e cultura, Bompiani Milano 1971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J. </w:t>
      </w:r>
      <w:proofErr w:type="spellStart"/>
      <w:r w:rsidRPr="007B7BBA">
        <w:rPr>
          <w:rFonts w:ascii="Verdana" w:eastAsia="Times New Roman" w:hAnsi="Verdana" w:cs="Times New Roman"/>
          <w:sz w:val="20"/>
          <w:szCs w:val="20"/>
          <w:lang w:eastAsia="it-IT"/>
        </w:rPr>
        <w:t>Piaget</w:t>
      </w:r>
      <w:proofErr w:type="spellEnd"/>
      <w:r w:rsidRPr="007B7BBA">
        <w:rPr>
          <w:rFonts w:ascii="Verdana" w:eastAsia="Times New Roman" w:hAnsi="Verdana" w:cs="Times New Roman"/>
          <w:sz w:val="20"/>
          <w:szCs w:val="20"/>
          <w:lang w:eastAsia="it-IT"/>
        </w:rPr>
        <w:t xml:space="preserve">, La formazione del simbolo nel bambino, La nuova Italia Firenze 1972. </w:t>
      </w:r>
    </w:p>
    <w:p w:rsidR="007B7BBA"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D. H. </w:t>
      </w:r>
      <w:proofErr w:type="spellStart"/>
      <w:r w:rsidRPr="007B7BBA">
        <w:rPr>
          <w:rFonts w:ascii="Verdana" w:eastAsia="Times New Roman" w:hAnsi="Verdana" w:cs="Times New Roman"/>
          <w:sz w:val="20"/>
          <w:szCs w:val="20"/>
          <w:lang w:eastAsia="it-IT"/>
        </w:rPr>
        <w:t>Winnicott</w:t>
      </w:r>
      <w:proofErr w:type="spellEnd"/>
      <w:r w:rsidRPr="007B7BBA">
        <w:rPr>
          <w:rFonts w:ascii="Verdana" w:eastAsia="Times New Roman" w:hAnsi="Verdana" w:cs="Times New Roman"/>
          <w:sz w:val="20"/>
          <w:szCs w:val="20"/>
          <w:lang w:eastAsia="it-IT"/>
        </w:rPr>
        <w:t xml:space="preserve">, Gioco e realtà, Armando Roma 1974 </w:t>
      </w:r>
    </w:p>
    <w:p w:rsidR="00AE3326" w:rsidRPr="007B7BBA" w:rsidRDefault="007B7BBA"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eastAsia="it-IT"/>
        </w:rPr>
        <w:t xml:space="preserve">A. </w:t>
      </w:r>
      <w:proofErr w:type="spellStart"/>
      <w:r w:rsidR="00AE3326" w:rsidRPr="007B7BBA">
        <w:rPr>
          <w:rFonts w:ascii="Verdana" w:eastAsia="Times New Roman" w:hAnsi="Verdana" w:cs="Times New Roman"/>
          <w:sz w:val="20"/>
          <w:szCs w:val="20"/>
          <w:lang w:eastAsia="it-IT"/>
        </w:rPr>
        <w:t>Lowen</w:t>
      </w:r>
      <w:proofErr w:type="spellEnd"/>
      <w:r w:rsidR="00AE3326" w:rsidRPr="007B7BBA">
        <w:rPr>
          <w:rFonts w:ascii="Verdana" w:eastAsia="Times New Roman" w:hAnsi="Verdana" w:cs="Times New Roman"/>
          <w:sz w:val="20"/>
          <w:szCs w:val="20"/>
          <w:lang w:eastAsia="it-IT"/>
        </w:rPr>
        <w:t xml:space="preserve">, Il linguaggio del corpo, Feltrinelli Milano 1979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J. </w:t>
      </w:r>
      <w:proofErr w:type="spellStart"/>
      <w:r w:rsidRPr="007B7BBA">
        <w:rPr>
          <w:rFonts w:ascii="Verdana" w:eastAsia="Times New Roman" w:hAnsi="Verdana" w:cs="Times New Roman"/>
          <w:sz w:val="20"/>
          <w:szCs w:val="20"/>
          <w:lang w:eastAsia="it-IT"/>
        </w:rPr>
        <w:t>Piaget</w:t>
      </w:r>
      <w:proofErr w:type="spellEnd"/>
      <w:r w:rsidRPr="007B7BBA">
        <w:rPr>
          <w:rFonts w:ascii="Verdana" w:eastAsia="Times New Roman" w:hAnsi="Verdana" w:cs="Times New Roman"/>
          <w:sz w:val="20"/>
          <w:szCs w:val="20"/>
          <w:lang w:eastAsia="it-IT"/>
        </w:rPr>
        <w:t xml:space="preserve">, Psicologia e sviluppo mentale del bambino, Einaudi Milano 1970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U. Eco, Segno, </w:t>
      </w:r>
      <w:proofErr w:type="spellStart"/>
      <w:r w:rsidRPr="007B7BBA">
        <w:rPr>
          <w:rFonts w:ascii="Verdana" w:eastAsia="Times New Roman" w:hAnsi="Verdana" w:cs="Times New Roman"/>
          <w:sz w:val="20"/>
          <w:szCs w:val="20"/>
          <w:lang w:eastAsia="it-IT"/>
        </w:rPr>
        <w:t>Isedi</w:t>
      </w:r>
      <w:proofErr w:type="spellEnd"/>
      <w:r w:rsidRPr="007B7BBA">
        <w:rPr>
          <w:rFonts w:ascii="Verdana" w:eastAsia="Times New Roman" w:hAnsi="Verdana" w:cs="Times New Roman"/>
          <w:sz w:val="20"/>
          <w:szCs w:val="20"/>
          <w:lang w:eastAsia="it-IT"/>
        </w:rPr>
        <w:t xml:space="preserve"> Milano 1973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M. </w:t>
      </w:r>
      <w:proofErr w:type="spellStart"/>
      <w:r w:rsidRPr="007B7BBA">
        <w:rPr>
          <w:rFonts w:ascii="Verdana" w:eastAsia="Times New Roman" w:hAnsi="Verdana" w:cs="Times New Roman"/>
          <w:sz w:val="20"/>
          <w:szCs w:val="20"/>
          <w:lang w:eastAsia="it-IT"/>
        </w:rPr>
        <w:t>Reuchlin</w:t>
      </w:r>
      <w:proofErr w:type="spellEnd"/>
      <w:r w:rsidRPr="007B7BBA">
        <w:rPr>
          <w:rFonts w:ascii="Verdana" w:eastAsia="Times New Roman" w:hAnsi="Verdana" w:cs="Times New Roman"/>
          <w:sz w:val="20"/>
          <w:szCs w:val="20"/>
          <w:lang w:eastAsia="it-IT"/>
        </w:rPr>
        <w:t xml:space="preserve">, Manuale di Psicologia, Editori Riuniti Roma 1981, da pag. 234 a pag. 312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L. Calabrese, Linguaggio motorio e comunicazione corporea. in "Ricerche didattiche" n. 284 dell'aprile 1985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M. P. </w:t>
      </w:r>
      <w:proofErr w:type="spellStart"/>
      <w:r w:rsidRPr="007B7BBA">
        <w:rPr>
          <w:rFonts w:ascii="Verdana" w:eastAsia="Times New Roman" w:hAnsi="Verdana" w:cs="Times New Roman"/>
          <w:sz w:val="20"/>
          <w:szCs w:val="20"/>
          <w:lang w:eastAsia="it-IT"/>
        </w:rPr>
        <w:t>Dellabiancia</w:t>
      </w:r>
      <w:proofErr w:type="spellEnd"/>
      <w:r w:rsidRPr="007B7BBA">
        <w:rPr>
          <w:rFonts w:ascii="Verdana" w:eastAsia="Times New Roman" w:hAnsi="Verdana" w:cs="Times New Roman"/>
          <w:sz w:val="20"/>
          <w:szCs w:val="20"/>
          <w:lang w:eastAsia="it-IT"/>
        </w:rPr>
        <w:t xml:space="preserve">, Materiali per l'integrazione. Osservare e misurare lo sviluppo motorio e Materiali per l'integrazione. La valutazione dell'apprendimento psicomotorio, in "Scuola e didattica" rispettivamente n. 4 del 15/10/95 e n. 6 del 15/11/95 </w:t>
      </w:r>
    </w:p>
    <w:p w:rsidR="00AE3326" w:rsidRPr="007B7BBA" w:rsidRDefault="00AE3326" w:rsidP="007B7BBA">
      <w:pPr>
        <w:pStyle w:val="Paragrafoelenco"/>
        <w:numPr>
          <w:ilvl w:val="0"/>
          <w:numId w:val="1"/>
        </w:numPr>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 xml:space="preserve">M. P. </w:t>
      </w:r>
      <w:proofErr w:type="spellStart"/>
      <w:r w:rsidRPr="007B7BBA">
        <w:rPr>
          <w:rFonts w:ascii="Verdana" w:eastAsia="Times New Roman" w:hAnsi="Verdana" w:cs="Times New Roman"/>
          <w:sz w:val="20"/>
          <w:szCs w:val="20"/>
          <w:lang w:eastAsia="it-IT"/>
        </w:rPr>
        <w:t>Dellabiancia</w:t>
      </w:r>
      <w:proofErr w:type="spellEnd"/>
      <w:r w:rsidRPr="007B7BBA">
        <w:rPr>
          <w:rFonts w:ascii="Verdana" w:eastAsia="Times New Roman" w:hAnsi="Verdana" w:cs="Times New Roman"/>
          <w:sz w:val="20"/>
          <w:szCs w:val="20"/>
          <w:lang w:eastAsia="it-IT"/>
        </w:rPr>
        <w:t xml:space="preserve">, Materiali per l'integrazione. Una tassonomia dei linguaggi non verbali in "Scuola e didattica" n. 13 del 15/3/96 e La valutazione dell'alunno in situazione di handicap nella scuola secondaria di II grado, in "Scuola Handicap" n. 2 dell'annata 1995 </w:t>
      </w:r>
    </w:p>
    <w:p w:rsidR="00AE3326" w:rsidRPr="007B7BBA" w:rsidRDefault="00AE3326" w:rsidP="007B7BBA">
      <w:pPr>
        <w:pStyle w:val="Paragrafoelenco"/>
        <w:spacing w:after="0" w:line="240" w:lineRule="auto"/>
        <w:rPr>
          <w:rFonts w:ascii="Times New Roman" w:eastAsia="Times New Roman" w:hAnsi="Times New Roman" w:cs="Times New Roman"/>
          <w:sz w:val="24"/>
          <w:szCs w:val="24"/>
          <w:lang w:eastAsia="it-IT"/>
        </w:rPr>
      </w:pPr>
      <w:r w:rsidRPr="007B7BBA">
        <w:rPr>
          <w:rFonts w:ascii="Verdana" w:eastAsia="Times New Roman" w:hAnsi="Verdana" w:cs="Times New Roman"/>
          <w:sz w:val="20"/>
          <w:szCs w:val="20"/>
          <w:lang w:eastAsia="it-IT"/>
        </w:rPr>
        <w:t>Bologna, 1998</w:t>
      </w:r>
    </w:p>
    <w:p w:rsidR="00AE3326" w:rsidRPr="00AE3326" w:rsidRDefault="00AE3326" w:rsidP="00AE3326">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063949" w:rsidRDefault="00063949"/>
    <w:sectPr w:rsidR="00063949" w:rsidSect="00063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2787E"/>
    <w:multiLevelType w:val="hybridMultilevel"/>
    <w:tmpl w:val="F118B418"/>
    <w:lvl w:ilvl="0" w:tplc="0410000F">
      <w:start w:val="1"/>
      <w:numFmt w:val="decimal"/>
      <w:lvlText w:val="%1."/>
      <w:lvlJc w:val="left"/>
      <w:pPr>
        <w:ind w:left="720" w:hanging="360"/>
      </w:pPr>
    </w:lvl>
    <w:lvl w:ilvl="1" w:tplc="91341EAC">
      <w:start w:val="1"/>
      <w:numFmt w:val="upperLetter"/>
      <w:lvlText w:val="%2."/>
      <w:lvlJc w:val="left"/>
      <w:pPr>
        <w:ind w:left="1440" w:hanging="360"/>
      </w:pPr>
      <w:rPr>
        <w:rFonts w:ascii="Verdana" w:hAnsi="Verdana"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3326"/>
    <w:rsid w:val="00063949"/>
    <w:rsid w:val="00074E3A"/>
    <w:rsid w:val="0015302D"/>
    <w:rsid w:val="001C7FBB"/>
    <w:rsid w:val="0055714D"/>
    <w:rsid w:val="007B7BBA"/>
    <w:rsid w:val="00AE3326"/>
    <w:rsid w:val="00B150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0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E33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E3326"/>
    <w:rPr>
      <w:b/>
      <w:bCs/>
    </w:rPr>
  </w:style>
  <w:style w:type="paragraph" w:styleId="Testofumetto">
    <w:name w:val="Balloon Text"/>
    <w:basedOn w:val="Normale"/>
    <w:link w:val="TestofumettoCarattere"/>
    <w:uiPriority w:val="99"/>
    <w:semiHidden/>
    <w:unhideWhenUsed/>
    <w:rsid w:val="00AE33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3326"/>
    <w:rPr>
      <w:rFonts w:ascii="Tahoma" w:hAnsi="Tahoma" w:cs="Tahoma"/>
      <w:sz w:val="16"/>
      <w:szCs w:val="16"/>
    </w:rPr>
  </w:style>
  <w:style w:type="paragraph" w:styleId="Paragrafoelenco">
    <w:name w:val="List Paragraph"/>
    <w:basedOn w:val="Normale"/>
    <w:uiPriority w:val="34"/>
    <w:qFormat/>
    <w:rsid w:val="007B7BBA"/>
    <w:pPr>
      <w:ind w:left="720"/>
      <w:contextualSpacing/>
    </w:pPr>
  </w:style>
</w:styles>
</file>

<file path=word/webSettings.xml><?xml version="1.0" encoding="utf-8"?>
<w:webSettings xmlns:r="http://schemas.openxmlformats.org/officeDocument/2006/relationships" xmlns:w="http://schemas.openxmlformats.org/wordprocessingml/2006/main">
  <w:divs>
    <w:div w:id="57479855">
      <w:bodyDiv w:val="1"/>
      <w:marLeft w:val="0"/>
      <w:marRight w:val="0"/>
      <w:marTop w:val="0"/>
      <w:marBottom w:val="0"/>
      <w:divBdr>
        <w:top w:val="none" w:sz="0" w:space="0" w:color="auto"/>
        <w:left w:val="none" w:sz="0" w:space="0" w:color="auto"/>
        <w:bottom w:val="none" w:sz="0" w:space="0" w:color="auto"/>
        <w:right w:val="none" w:sz="0" w:space="0" w:color="auto"/>
      </w:divBdr>
      <w:divsChild>
        <w:div w:id="13918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7976">
      <w:bodyDiv w:val="1"/>
      <w:marLeft w:val="0"/>
      <w:marRight w:val="0"/>
      <w:marTop w:val="0"/>
      <w:marBottom w:val="0"/>
      <w:divBdr>
        <w:top w:val="none" w:sz="0" w:space="0" w:color="auto"/>
        <w:left w:val="none" w:sz="0" w:space="0" w:color="auto"/>
        <w:bottom w:val="none" w:sz="0" w:space="0" w:color="auto"/>
        <w:right w:val="none" w:sz="0" w:space="0" w:color="auto"/>
      </w:divBdr>
      <w:divsChild>
        <w:div w:id="90514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13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009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29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5995</Words>
  <Characters>34175</Characters>
  <Application>Microsoft Office Word</Application>
  <DocSecurity>0</DocSecurity>
  <Lines>284</Lines>
  <Paragraphs>80</Paragraphs>
  <ScaleCrop>false</ScaleCrop>
  <Company/>
  <LinksUpToDate>false</LinksUpToDate>
  <CharactersWithSpaces>40090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3</cp:revision>
  <dcterms:created xsi:type="dcterms:W3CDTF">2024-12-26T10:40:00Z</dcterms:created>
  <dcterms:modified xsi:type="dcterms:W3CDTF">2024-12-26T14:37:00Z</dcterms:modified>
</cp:coreProperties>
</file>