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4E31" w14:textId="4C69FD36" w:rsidR="00F7643E" w:rsidRPr="00F7643E" w:rsidRDefault="00F7643E" w:rsidP="00F7643E">
      <w:pPr>
        <w:pStyle w:val="Titolo3"/>
        <w:shd w:val="clear" w:color="auto" w:fill="FFFFFF"/>
        <w:spacing w:line="300" w:lineRule="atLeast"/>
        <w:rPr>
          <w:rFonts w:ascii="Noto Sans" w:hAnsi="Noto Sans" w:cs="Noto Sans"/>
          <w:color w:val="000000"/>
          <w:sz w:val="21"/>
          <w:szCs w:val="21"/>
          <w:lang w:val="en-GB"/>
        </w:rPr>
      </w:pPr>
      <w:r>
        <w:rPr>
          <w:rFonts w:ascii="Noto Sans" w:hAnsi="Noto Sans" w:cs="Noto Sans"/>
          <w:color w:val="000000"/>
          <w:sz w:val="21"/>
          <w:szCs w:val="21"/>
          <w:lang w:val="en-GB"/>
        </w:rPr>
        <w:t>If interested in project work, dissertation, internships related to the following broad topics of similar, please email Prof. Emidia Vagnoni at emidia.vagnoni</w:t>
      </w:r>
      <w:r w:rsidRPr="00F7643E">
        <w:rPr>
          <w:rFonts w:ascii="Noto Sans" w:hAnsi="Noto Sans" w:cs="Noto Sans"/>
          <w:color w:val="000000"/>
          <w:sz w:val="21"/>
          <w:szCs w:val="21"/>
          <w:lang w:val="en-GB"/>
        </w:rPr>
        <w:t>@</w:t>
      </w:r>
      <w:r w:rsidRPr="00F7643E">
        <w:rPr>
          <w:rFonts w:ascii="Noto Sans" w:hAnsi="Noto Sans" w:cs="Noto Sans"/>
          <w:color w:val="000000"/>
          <w:sz w:val="21"/>
          <w:szCs w:val="21"/>
          <w:lang w:val="en-GB"/>
        </w:rPr>
        <w:t>unife.it</w:t>
      </w:r>
    </w:p>
    <w:p w14:paraId="106EF85D" w14:textId="0E1A2E43" w:rsidR="00F7643E" w:rsidRPr="00F7643E" w:rsidRDefault="00F7643E" w:rsidP="00F7643E">
      <w:pPr>
        <w:pStyle w:val="Paragrafoelenco"/>
        <w:numPr>
          <w:ilvl w:val="0"/>
          <w:numId w:val="1"/>
        </w:numPr>
        <w:shd w:val="clear" w:color="auto" w:fill="FFFFFF"/>
        <w:spacing w:before="240" w:after="0" w:line="240" w:lineRule="auto"/>
        <w:ind w:left="851" w:hanging="425"/>
        <w:jc w:val="both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r w:rsidRPr="00F7643E">
        <w:rPr>
          <w:rFonts w:ascii="Noto Sans" w:eastAsia="Times New Roman" w:hAnsi="Noto Sans" w:cs="Noto Sans"/>
          <w:color w:val="000000"/>
          <w:kern w:val="0"/>
          <w:sz w:val="21"/>
          <w:szCs w:val="21"/>
          <w:lang w:val="en-GB" w:eastAsia="it-IT"/>
          <w14:ligatures w14:val="none"/>
        </w:rPr>
        <w:t>Management control systems change to support ESG performance measurement/reporting in the light of EFRAG sustainability standards emanation (Corporate Sustainability Reporting Directive); </w:t>
      </w:r>
    </w:p>
    <w:p w14:paraId="0C3AD0FE" w14:textId="6AE76E47" w:rsidR="00F7643E" w:rsidRPr="00F7643E" w:rsidRDefault="00F7643E" w:rsidP="00F7643E">
      <w:pPr>
        <w:pStyle w:val="Paragrafoelenco"/>
        <w:numPr>
          <w:ilvl w:val="0"/>
          <w:numId w:val="1"/>
        </w:numPr>
        <w:shd w:val="clear" w:color="auto" w:fill="FFFFFF"/>
        <w:spacing w:before="240" w:after="0" w:line="240" w:lineRule="auto"/>
        <w:ind w:left="851" w:hanging="425"/>
        <w:jc w:val="both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r w:rsidRPr="00F7643E">
        <w:rPr>
          <w:rFonts w:ascii="Noto Sans" w:eastAsia="Times New Roman" w:hAnsi="Noto Sans" w:cs="Noto Sans"/>
          <w:color w:val="000000"/>
          <w:kern w:val="0"/>
          <w:sz w:val="21"/>
          <w:szCs w:val="21"/>
          <w:lang w:val="en-GB" w:eastAsia="it-IT"/>
          <w14:ligatures w14:val="none"/>
        </w:rPr>
        <w:t>Changes in the accountant/controller role to enable ESG performance measurement and reporting: Competences' acquisition/development in companies to enhance ESG reporting, in the light of EFRAG sustainability standards emanation.</w:t>
      </w:r>
    </w:p>
    <w:p w14:paraId="47706582" w14:textId="2B855970" w:rsidR="00F7643E" w:rsidRPr="00F7643E" w:rsidRDefault="00F7643E" w:rsidP="00F7643E">
      <w:pPr>
        <w:pStyle w:val="Paragrafoelenco"/>
        <w:numPr>
          <w:ilvl w:val="0"/>
          <w:numId w:val="1"/>
        </w:numPr>
        <w:shd w:val="clear" w:color="auto" w:fill="FFFFFF"/>
        <w:spacing w:before="240" w:after="0" w:line="240" w:lineRule="auto"/>
        <w:ind w:left="851" w:hanging="425"/>
        <w:jc w:val="both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r w:rsidRPr="00F7643E">
        <w:rPr>
          <w:rFonts w:ascii="Noto Sans" w:eastAsia="Times New Roman" w:hAnsi="Noto Sans" w:cs="Noto Sans"/>
          <w:color w:val="000000"/>
          <w:kern w:val="0"/>
          <w:sz w:val="21"/>
          <w:szCs w:val="21"/>
          <w:lang w:val="en-GB" w:eastAsia="it-IT"/>
          <w14:ligatures w14:val="none"/>
        </w:rPr>
        <w:t>SMEs and sustainability reporting in the light of EFRAG standards: barriers and drivers to reporting.</w:t>
      </w:r>
    </w:p>
    <w:p w14:paraId="3DF2FFC6" w14:textId="437C1EE4" w:rsidR="00F7643E" w:rsidRPr="00F7643E" w:rsidRDefault="00F7643E" w:rsidP="00F7643E">
      <w:pPr>
        <w:pStyle w:val="Paragrafoelenco"/>
        <w:numPr>
          <w:ilvl w:val="0"/>
          <w:numId w:val="1"/>
        </w:numPr>
        <w:shd w:val="clear" w:color="auto" w:fill="FFFFFF"/>
        <w:spacing w:before="240" w:after="0" w:line="240" w:lineRule="auto"/>
        <w:ind w:left="851" w:hanging="425"/>
        <w:jc w:val="both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r w:rsidRPr="00F7643E">
        <w:rPr>
          <w:rFonts w:ascii="Noto Sans" w:eastAsia="Times New Roman" w:hAnsi="Noto Sans" w:cs="Noto Sans"/>
          <w:color w:val="000000"/>
          <w:kern w:val="0"/>
          <w:sz w:val="21"/>
          <w:szCs w:val="21"/>
          <w:lang w:val="en-GB" w:eastAsia="it-IT"/>
          <w14:ligatures w14:val="none"/>
        </w:rPr>
        <w:t>Changes in sustainability reporting in public healthcare organizations, in relation to the institutional context (IPSASB and EFRAG orientation on sustainability reporting).</w:t>
      </w:r>
    </w:p>
    <w:p w14:paraId="2E4B16B6" w14:textId="002C0D42" w:rsidR="00F7643E" w:rsidRPr="00F7643E" w:rsidRDefault="00F7643E" w:rsidP="00F7643E">
      <w:pPr>
        <w:pStyle w:val="Paragrafoelenco"/>
        <w:numPr>
          <w:ilvl w:val="0"/>
          <w:numId w:val="1"/>
        </w:numPr>
        <w:shd w:val="clear" w:color="auto" w:fill="FFFFFF"/>
        <w:spacing w:before="240" w:after="0" w:line="240" w:lineRule="auto"/>
        <w:ind w:left="851" w:hanging="425"/>
        <w:jc w:val="both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r w:rsidRPr="00F7643E">
        <w:rPr>
          <w:rFonts w:ascii="Noto Sans" w:eastAsia="Times New Roman" w:hAnsi="Noto Sans" w:cs="Noto Sans"/>
          <w:color w:val="000000"/>
          <w:kern w:val="0"/>
          <w:sz w:val="21"/>
          <w:szCs w:val="21"/>
          <w:lang w:val="en-GB" w:eastAsia="it-IT"/>
          <w14:ligatures w14:val="none"/>
        </w:rPr>
        <w:t>Impact of the corporate sustainability reporting directive on GRIs and SASB standards' utilization in companies.</w:t>
      </w:r>
    </w:p>
    <w:p w14:paraId="11B31E69" w14:textId="3055C2D5" w:rsidR="00F7643E" w:rsidRPr="00F7643E" w:rsidRDefault="00F7643E" w:rsidP="00F7643E">
      <w:pPr>
        <w:pStyle w:val="Paragrafoelenco"/>
        <w:numPr>
          <w:ilvl w:val="0"/>
          <w:numId w:val="1"/>
        </w:numPr>
        <w:shd w:val="clear" w:color="auto" w:fill="FFFFFF"/>
        <w:spacing w:before="240" w:after="0" w:line="240" w:lineRule="auto"/>
        <w:ind w:left="851" w:hanging="425"/>
        <w:jc w:val="both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r w:rsidRPr="00F7643E">
        <w:rPr>
          <w:rFonts w:ascii="Noto Sans" w:eastAsia="Times New Roman" w:hAnsi="Noto Sans" w:cs="Noto Sans"/>
          <w:color w:val="000000"/>
          <w:kern w:val="0"/>
          <w:sz w:val="21"/>
          <w:szCs w:val="21"/>
          <w:lang w:val="en-GB" w:eastAsia="it-IT"/>
          <w14:ligatures w14:val="none"/>
        </w:rPr>
        <w:t>Technological innovation' role to support sustainable business models.</w:t>
      </w:r>
    </w:p>
    <w:p w14:paraId="1FA250E7" w14:textId="1CF63C49" w:rsidR="00F7643E" w:rsidRPr="00F7643E" w:rsidRDefault="00F7643E" w:rsidP="00F7643E">
      <w:pPr>
        <w:pStyle w:val="Paragrafoelenco"/>
        <w:numPr>
          <w:ilvl w:val="0"/>
          <w:numId w:val="1"/>
        </w:numPr>
        <w:shd w:val="clear" w:color="auto" w:fill="FFFFFF"/>
        <w:spacing w:before="240" w:after="0" w:line="240" w:lineRule="auto"/>
        <w:ind w:left="851" w:hanging="425"/>
        <w:jc w:val="both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r w:rsidRPr="00F7643E">
        <w:rPr>
          <w:rFonts w:ascii="Noto Sans" w:eastAsia="Times New Roman" w:hAnsi="Noto Sans" w:cs="Noto Sans"/>
          <w:color w:val="000000"/>
          <w:kern w:val="0"/>
          <w:sz w:val="21"/>
          <w:szCs w:val="21"/>
          <w:lang w:val="en-GB" w:eastAsia="it-IT"/>
          <w14:ligatures w14:val="none"/>
        </w:rPr>
        <w:t>Digitalization and its impact on sustainability performance measurement and reporting (with reference to companies or public healthcare organizations).</w:t>
      </w:r>
    </w:p>
    <w:p w14:paraId="31066E95" w14:textId="44DF4852" w:rsidR="00F7643E" w:rsidRPr="00F7643E" w:rsidRDefault="00F7643E" w:rsidP="00F7643E">
      <w:pPr>
        <w:pStyle w:val="Paragrafoelenco"/>
        <w:numPr>
          <w:ilvl w:val="0"/>
          <w:numId w:val="1"/>
        </w:numPr>
        <w:shd w:val="clear" w:color="auto" w:fill="FFFFFF"/>
        <w:spacing w:before="240" w:after="0" w:line="240" w:lineRule="auto"/>
        <w:ind w:left="851" w:hanging="425"/>
        <w:jc w:val="both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r w:rsidRPr="00F7643E">
        <w:rPr>
          <w:rFonts w:ascii="Noto Sans" w:eastAsia="Times New Roman" w:hAnsi="Noto Sans" w:cs="Noto Sans"/>
          <w:color w:val="000000"/>
          <w:kern w:val="0"/>
          <w:sz w:val="21"/>
          <w:szCs w:val="21"/>
          <w:lang w:val="en-GB" w:eastAsia="it-IT"/>
          <w14:ligatures w14:val="none"/>
        </w:rPr>
        <w:t>Circular economy strategies in public healthcare organizations.</w:t>
      </w:r>
    </w:p>
    <w:p w14:paraId="0650D189" w14:textId="77777777" w:rsidR="005843E2" w:rsidRPr="00F7643E" w:rsidRDefault="005843E2">
      <w:pPr>
        <w:rPr>
          <w:lang w:val="en-GB"/>
        </w:rPr>
      </w:pPr>
    </w:p>
    <w:sectPr w:rsidR="005843E2" w:rsidRPr="00F764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B3DF3"/>
    <w:multiLevelType w:val="hybridMultilevel"/>
    <w:tmpl w:val="8FE0FC5C"/>
    <w:lvl w:ilvl="0" w:tplc="0410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42172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3E"/>
    <w:rsid w:val="000A278B"/>
    <w:rsid w:val="005843E2"/>
    <w:rsid w:val="00F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45D8"/>
  <w15:chartTrackingRefBased/>
  <w15:docId w15:val="{82A75E3A-1CE8-43EB-A6A8-A49F23F1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764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7643E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go">
    <w:name w:val="go"/>
    <w:basedOn w:val="Carpredefinitoparagrafo"/>
    <w:rsid w:val="00F7643E"/>
  </w:style>
  <w:style w:type="paragraph" w:styleId="Paragrafoelenco">
    <w:name w:val="List Paragraph"/>
    <w:basedOn w:val="Normale"/>
    <w:uiPriority w:val="34"/>
    <w:qFormat/>
    <w:rsid w:val="00F76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Vagnoni Emidia</dc:creator>
  <cp:keywords/>
  <dc:description/>
  <cp:lastModifiedBy>Vagnoni Emidia</cp:lastModifiedBy>
  <cp:revision>1</cp:revision>
  <dcterms:created xsi:type="dcterms:W3CDTF">2023-03-21T08:34:00Z</dcterms:created>
  <dcterms:modified xsi:type="dcterms:W3CDTF">2023-03-21T08:39:00Z</dcterms:modified>
</cp:coreProperties>
</file>